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A5" w:rsidRDefault="00DB38BE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96E1679A-6A93-4A72-8B57-853B4EA3A5B2" style="width:454.9pt;height:310.45pt">
            <v:imagedata r:id="rId8" o:title=""/>
          </v:shape>
        </w:pict>
      </w:r>
    </w:p>
    <w:bookmarkEnd w:id="0"/>
    <w:p w:rsidR="00DF71A5" w:rsidRDefault="00DF71A5">
      <w:pPr>
        <w:rPr>
          <w:noProof/>
        </w:rPr>
        <w:sectPr w:rsidR="00DF71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DF71A5" w:rsidRDefault="00DB38BE">
      <w:pPr>
        <w:pStyle w:val="Nadpis1"/>
        <w:numPr>
          <w:ilvl w:val="0"/>
          <w:numId w:val="2"/>
        </w:numPr>
        <w:rPr>
          <w:noProof/>
          <w:szCs w:val="24"/>
        </w:rPr>
      </w:pPr>
      <w:bookmarkStart w:id="2" w:name="_Toc511563311"/>
      <w:r>
        <w:rPr>
          <w:noProof/>
        </w:rPr>
        <w:lastRenderedPageBreak/>
        <w:t xml:space="preserve">Úvod: Iniciatíva EÚ zameraná na opeľovače </w:t>
      </w:r>
      <w:bookmarkEnd w:id="2"/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 uplynulých desaťročiach prudko poklesol výskyt a diverzita európskych druhov voľne žijúceho opeľujúceho </w:t>
      </w:r>
      <w:r>
        <w:rPr>
          <w:rFonts w:ascii="Times New Roman" w:hAnsi="Times New Roman"/>
          <w:noProof/>
          <w:sz w:val="24"/>
          <w:szCs w:val="24"/>
        </w:rPr>
        <w:t>hmyzu, ako sú včely, motýle, pestrice a mory. Mnoho druhov je aj na pokraji vyhynutia. Podľa európskeho červeného zoznamu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"/>
      </w:r>
      <w:r>
        <w:rPr>
          <w:rFonts w:ascii="Times New Roman" w:hAnsi="Times New Roman"/>
          <w:noProof/>
          <w:sz w:val="24"/>
          <w:szCs w:val="24"/>
        </w:rPr>
        <w:t xml:space="preserve"> má jeden z troch druhov včiel a motýľov klesajúcu populáciu, zatiaľ čo jednému z desiatich druhov hrozí vyhynutie.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Úbytok voľne žijúc</w:t>
      </w:r>
      <w:r>
        <w:rPr>
          <w:rFonts w:ascii="Times New Roman" w:hAnsi="Times New Roman"/>
          <w:noProof/>
          <w:sz w:val="24"/>
          <w:szCs w:val="24"/>
        </w:rPr>
        <w:t>ich opeľovačov je závažným dôvodom na obavy. Dôvodom je, že približne 80 % druhov plodín a voľne rastúcich kvetov v EÚ závisí aspoň čiastočne od opeľovania živočíchmi. Bez opeľovačov by došlo k úbytku a v konečnom dôsledku k vyhynutiu mnohých druhov rastlí</w:t>
      </w:r>
      <w:r>
        <w:rPr>
          <w:rFonts w:ascii="Times New Roman" w:hAnsi="Times New Roman"/>
          <w:noProof/>
          <w:sz w:val="24"/>
          <w:szCs w:val="24"/>
        </w:rPr>
        <w:t>n. To by ohrozilo prírodu, dobré životné podmienky ľudí a hospodárstvo. S opeľujúcim hmyzom priamo súvisí ročná poľnohospodárska produkcia EÚ približne v hodnote 3,7 miliardy EUR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2"/>
      </w:r>
      <w:r>
        <w:rPr>
          <w:rFonts w:ascii="Times New Roman" w:hAnsi="Times New Roman"/>
          <w:noProof/>
          <w:sz w:val="24"/>
          <w:szCs w:val="24"/>
        </w:rPr>
        <w:t>. Dostupné odhady však nezohľadňujú opeľovanie voľne rastúcich rastlín živočí</w:t>
      </w:r>
      <w:r>
        <w:rPr>
          <w:rFonts w:ascii="Times New Roman" w:hAnsi="Times New Roman"/>
          <w:noProof/>
          <w:sz w:val="24"/>
          <w:szCs w:val="24"/>
        </w:rPr>
        <w:t>chmi, ani príspevok opeľovačov k výživovej bezpečnosti a zdraviu ľudí.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v júni 2018 prijala iniciatívu EÚ zameranú na opeľovače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3"/>
      </w:r>
      <w:r>
        <w:rPr>
          <w:rFonts w:ascii="Times New Roman" w:hAnsi="Times New Roman"/>
          <w:noProof/>
          <w:sz w:val="24"/>
          <w:szCs w:val="24"/>
        </w:rPr>
        <w:t xml:space="preserve"> (ďalej len „iniciatíva“). Iniciatíva je vôbec prvým rámcom EÚ, ktorý sa týka úbytku voľne žijúcich opeľovačov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4"/>
      </w:r>
      <w:r>
        <w:rPr>
          <w:rFonts w:ascii="Times New Roman" w:hAnsi="Times New Roman"/>
          <w:noProof/>
          <w:sz w:val="24"/>
          <w:szCs w:val="24"/>
        </w:rPr>
        <w:t xml:space="preserve">. Skupiny </w:t>
      </w:r>
      <w:r>
        <w:rPr>
          <w:rFonts w:ascii="Times New Roman" w:hAnsi="Times New Roman"/>
          <w:noProof/>
          <w:sz w:val="24"/>
          <w:szCs w:val="24"/>
        </w:rPr>
        <w:t>zainteresovaných strán túto iniciatívu intenzívne podporujú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5"/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 iniciatíve sa stanovili dlhodobé ciele do roku 2030, ktoré sa týkali získavania využiteľných poznatkov o probléme, riešenia hlavných známych príčin problému, podpory spolupráce zainteresovanýc</w:t>
      </w:r>
      <w:r>
        <w:rPr>
          <w:rFonts w:ascii="Times New Roman" w:hAnsi="Times New Roman"/>
          <w:noProof/>
          <w:sz w:val="24"/>
          <w:szCs w:val="24"/>
        </w:rPr>
        <w:t xml:space="preserve">h strán a zapojenia spoločnosti ako celku. S cieľom nasmerovať EÚ správnym smerom sa v iniciatíve uvádza desať opatrení a 31 čiastkových opatrení, ktoré sa majú vykonať v krátkodobom až strednodobom horizonte.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Opatreniami sa podporil integrovaný prístup k</w:t>
      </w:r>
      <w:r>
        <w:rPr>
          <w:rFonts w:ascii="Times New Roman" w:hAnsi="Times New Roman"/>
          <w:noProof/>
          <w:sz w:val="24"/>
          <w:szCs w:val="24"/>
        </w:rPr>
        <w:t> danému problému a účinnejšie využívanie existujúcich nástrojov a politík. V prvom rade sa zameralo na lepšie začlenenie cieľov na ochranu opeľovačov do rôznych sektorových politík EÚ vrátane politík v oblasti životného prostredia a zdravia (najmä smernica</w:t>
      </w:r>
      <w:r>
        <w:rPr>
          <w:rFonts w:ascii="Times New Roman" w:hAnsi="Times New Roman"/>
          <w:noProof/>
          <w:sz w:val="24"/>
          <w:szCs w:val="24"/>
        </w:rPr>
        <w:t xml:space="preserve"> o vtákoch a smernica o biotopoch a právne predpisy EÚ o pesticídoch), spoločnej poľnohospodárskej politiky (SPP), politiky súdržnosti a politiky v oblasti výskumu a inovácie.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Európsky parlament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6"/>
      </w:r>
      <w:r>
        <w:rPr>
          <w:rFonts w:ascii="Times New Roman" w:hAnsi="Times New Roman"/>
          <w:noProof/>
          <w:sz w:val="24"/>
          <w:szCs w:val="24"/>
        </w:rPr>
        <w:t xml:space="preserve"> a Rada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7"/>
      </w:r>
      <w:r>
        <w:rPr>
          <w:rFonts w:ascii="Times New Roman" w:hAnsi="Times New Roman"/>
          <w:noProof/>
          <w:sz w:val="24"/>
          <w:szCs w:val="24"/>
        </w:rPr>
        <w:t xml:space="preserve"> privítali iniciatívu, zdôraznili dôležitosť opeľovač</w:t>
      </w:r>
      <w:r>
        <w:rPr>
          <w:rFonts w:ascii="Times New Roman" w:hAnsi="Times New Roman"/>
          <w:noProof/>
          <w:sz w:val="24"/>
          <w:szCs w:val="24"/>
        </w:rPr>
        <w:t>ov a požadovali účinné opatrenia na riešenie ich úbytku. Európsky dvor audítorov dňa 9. júla 2020 uverejnil osobitnú správu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8"/>
      </w:r>
      <w:r>
        <w:rPr>
          <w:rFonts w:ascii="Times New Roman" w:hAnsi="Times New Roman"/>
          <w:noProof/>
          <w:sz w:val="24"/>
          <w:szCs w:val="24"/>
        </w:rPr>
        <w:t xml:space="preserve"> v súvislosti s opatreniami EÚ na ochranu voľne žijúcich opeľovačov (ďalej len „správa Európskeho dvora audítorov“). Európsky dvor a</w:t>
      </w:r>
      <w:r>
        <w:rPr>
          <w:rFonts w:ascii="Times New Roman" w:hAnsi="Times New Roman"/>
          <w:noProof/>
          <w:sz w:val="24"/>
          <w:szCs w:val="24"/>
        </w:rPr>
        <w:t xml:space="preserve">udítorov vo svojej správe identifikoval nedostatky v kľúčových politikách EÚ, ktoré sa týkajú riešenia hlavných hrozieb pre voľne žijúce opeľovače, a odporučilo sa, aby Komisia posúdila potrebu pridať osobitné opatrenia na </w:t>
      </w:r>
      <w:r>
        <w:rPr>
          <w:rFonts w:ascii="Times New Roman" w:hAnsi="Times New Roman"/>
          <w:noProof/>
          <w:sz w:val="24"/>
          <w:szCs w:val="24"/>
        </w:rPr>
        <w:lastRenderedPageBreak/>
        <w:t>riešenie hrozieb, ktoré sa v inic</w:t>
      </w:r>
      <w:r>
        <w:rPr>
          <w:rFonts w:ascii="Times New Roman" w:hAnsi="Times New Roman"/>
          <w:noProof/>
          <w:sz w:val="24"/>
          <w:szCs w:val="24"/>
        </w:rPr>
        <w:t xml:space="preserve">iatíve momentálne nezohľadňujú. V správe Európskeho dvora audítorov sa tiež poukazuje na potrebu zlepšiť integráciu opatrení na ochranu voľne žijúcich opeľovačov do politík EÚ na ochranu biodiverzity a politík v oblasti poľnohospodárstva a zlepšiť ochranu </w:t>
      </w:r>
      <w:r>
        <w:rPr>
          <w:rFonts w:ascii="Times New Roman" w:hAnsi="Times New Roman"/>
          <w:noProof/>
          <w:sz w:val="24"/>
          <w:szCs w:val="24"/>
        </w:rPr>
        <w:t>voľne žijúcich opeľovačov v rámci procesu posudzovania rizík pesticídov. Rada vo svojich záveroch zo 17. decembra 2020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9"/>
      </w:r>
      <w:r>
        <w:rPr>
          <w:rFonts w:ascii="Times New Roman" w:hAnsi="Times New Roman"/>
          <w:noProof/>
          <w:sz w:val="24"/>
          <w:szCs w:val="24"/>
        </w:rPr>
        <w:t xml:space="preserve"> uvítala odporúčania Európskeho dvora audítorov a uznala naliehavosť posilniť akčný rámec EÚ v súvislosti s opeľovačmi.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dňa 20. m</w:t>
      </w:r>
      <w:r>
        <w:rPr>
          <w:rFonts w:ascii="Times New Roman" w:hAnsi="Times New Roman"/>
          <w:noProof/>
          <w:sz w:val="24"/>
          <w:szCs w:val="24"/>
        </w:rPr>
        <w:t>ája 2020 prijala stratégiu EÚ v oblasti biodiverzity do roku 2030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0"/>
      </w:r>
      <w:r>
        <w:rPr>
          <w:rFonts w:ascii="Times New Roman" w:hAnsi="Times New Roman"/>
          <w:noProof/>
          <w:sz w:val="24"/>
          <w:szCs w:val="24"/>
        </w:rPr>
        <w:t xml:space="preserve"> a stratégiu „z farmy na stôl“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1"/>
      </w:r>
      <w:r>
        <w:rPr>
          <w:rFonts w:ascii="Times New Roman" w:hAnsi="Times New Roman"/>
          <w:noProof/>
          <w:sz w:val="24"/>
          <w:szCs w:val="24"/>
        </w:rPr>
        <w:t>, pričom obe sú hlavnými iniciatívami v rámci Európskej zelenej dohody. Uvedenými stratégiami sa podporia opatrenia na zvrátenie úbytku opeľovačov, a to prostr</w:t>
      </w:r>
      <w:r>
        <w:rPr>
          <w:rFonts w:ascii="Times New Roman" w:hAnsi="Times New Roman"/>
          <w:noProof/>
          <w:sz w:val="24"/>
          <w:szCs w:val="24"/>
        </w:rPr>
        <w:t>edníctvom záväzkov a cieľov v oblasti ochrany prírody a plán EÚ na obnovu prírody. Tieto stratégie spolu s novou stratégiou EÚ pre adaptáciu na zmenu klímy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2"/>
      </w:r>
      <w:r>
        <w:rPr>
          <w:rFonts w:ascii="Times New Roman" w:hAnsi="Times New Roman"/>
          <w:noProof/>
          <w:sz w:val="24"/>
          <w:szCs w:val="24"/>
        </w:rPr>
        <w:t xml:space="preserve"> a posilnenou ambíciou v súvislosti s klimatickou neutralitou a nulovým znečistením pomôžu čeliť hla</w:t>
      </w:r>
      <w:r>
        <w:rPr>
          <w:rFonts w:ascii="Times New Roman" w:hAnsi="Times New Roman"/>
          <w:noProof/>
          <w:sz w:val="24"/>
          <w:szCs w:val="24"/>
        </w:rPr>
        <w:t>vným hrozbám pre voľne žijúce opeľovače, ako sú zmena využívania pôdy, intenzívne poľnohospodárstvo a používanie pesticídov, znečistenie životného prostredia, invazívne nepôvodné druhy a zmena klímy.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 správe sa posudzuje pokrok v súvislosti so zavádzaním </w:t>
      </w:r>
      <w:r>
        <w:rPr>
          <w:rFonts w:ascii="Times New Roman" w:hAnsi="Times New Roman"/>
          <w:noProof/>
          <w:sz w:val="24"/>
          <w:szCs w:val="24"/>
        </w:rPr>
        <w:t>všetkých opatrení iniciatívy. Vychádza z mnohých zdrojov vrátane výsledkov hodnotení politík, správ a publikácií EÚ a špecifických štúdií. Takisto sa v nej berie do úvahy inštitucionálna spätná väzba od Európskeho parlamentu, Rady a Európskeho dvora audíto</w:t>
      </w:r>
      <w:r>
        <w:rPr>
          <w:rFonts w:ascii="Times New Roman" w:hAnsi="Times New Roman"/>
          <w:noProof/>
          <w:sz w:val="24"/>
          <w:szCs w:val="24"/>
        </w:rPr>
        <w:t xml:space="preserve">rov. </w:t>
      </w:r>
    </w:p>
    <w:p w:rsidR="00DF71A5" w:rsidRDefault="00DB38BE">
      <w:pPr>
        <w:pStyle w:val="Nadpis1"/>
        <w:numPr>
          <w:ilvl w:val="0"/>
          <w:numId w:val="2"/>
        </w:numPr>
        <w:rPr>
          <w:noProof/>
          <w:szCs w:val="24"/>
        </w:rPr>
      </w:pPr>
      <w:r>
        <w:rPr>
          <w:noProof/>
        </w:rPr>
        <w:t>Desať opatrení – Zhrnutie pokroku</w:t>
      </w:r>
    </w:p>
    <w:p w:rsidR="00DF71A5" w:rsidRDefault="00DB38BE">
      <w:pPr>
        <w:pStyle w:val="Nadpis2"/>
        <w:rPr>
          <w:noProof/>
        </w:rPr>
      </w:pPr>
      <w:bookmarkStart w:id="3" w:name="_Toc511563313"/>
      <w:r>
        <w:rPr>
          <w:noProof/>
        </w:rPr>
        <w:t xml:space="preserve">Opatrenie 1: </w:t>
      </w:r>
      <w:bookmarkEnd w:id="3"/>
      <w:r>
        <w:rPr>
          <w:noProof/>
        </w:rPr>
        <w:t>Podpora monitorovania a posudzovania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Súčasné vedomosti jasne potvrdzujú znepokojivý úbytok voľne žijúcich opeľovačov, ktorý si vyžaduje prijatie ráznych opatrení. Stále však existujú značné medzery v údajoch a informáciách o stave opeľovačov, príčinách ich úbytku a dôsledkoch pre prírodu a bl</w:t>
      </w:r>
      <w:r>
        <w:rPr>
          <w:rFonts w:ascii="Times New Roman" w:hAnsi="Times New Roman"/>
          <w:noProof/>
          <w:sz w:val="24"/>
          <w:szCs w:val="24"/>
        </w:rPr>
        <w:t xml:space="preserve">ahobyt ľudí.  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v júni 2019 poverila skupinu expertov zameranú na opeľovače, aby vypracovala návrh na systém EÚ na monitorovanie opeľovačov v teréne, ktorý by poskytoval spoľahlivé informácie o stave populácií opeľovačov v členských štátoch, a taki</w:t>
      </w:r>
      <w:r>
        <w:rPr>
          <w:rFonts w:ascii="Times New Roman" w:hAnsi="Times New Roman"/>
          <w:noProof/>
          <w:sz w:val="24"/>
          <w:szCs w:val="24"/>
        </w:rPr>
        <w:t>sto o vývoji týchto populácií (opatrenie 1A). Komisia sa s cieľom zabezpečiť zapojenie členských štátov do tohto procesu a včasné vstupy od nich, obrátila na vnútroštátne orgány v oblasti životného prostredia a poľnohospodárske orgány, a to aj prostredníct</w:t>
      </w:r>
      <w:r>
        <w:rPr>
          <w:rFonts w:ascii="Times New Roman" w:hAnsi="Times New Roman"/>
          <w:noProof/>
          <w:sz w:val="24"/>
          <w:szCs w:val="24"/>
        </w:rPr>
        <w:t>vom osobitných seminárov. Návrh expertov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3"/>
      </w:r>
      <w:r>
        <w:rPr>
          <w:rFonts w:ascii="Times New Roman" w:hAnsi="Times New Roman"/>
          <w:noProof/>
          <w:sz w:val="24"/>
          <w:szCs w:val="24"/>
        </w:rPr>
        <w:t xml:space="preserve"> uverejnený v januári 2021 poskytuje komplexnú metodiku pre systém monitorovania a súbor politických ukazovateľov. Ďalším krokom je úzka spolupráca Komisie s členskými štátmi, pokiaľ ide o dolaďovanie a zavádzanie n</w:t>
      </w:r>
      <w:r>
        <w:rPr>
          <w:rFonts w:ascii="Times New Roman" w:hAnsi="Times New Roman"/>
          <w:noProof/>
          <w:sz w:val="24"/>
          <w:szCs w:val="24"/>
        </w:rPr>
        <w:t>ávrhu a budovanie kapacít na vykonávanie systému v praxi.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Údaje z budúceho systému EÚ na monitorovanie opeľovačov budú dôležité pre: i) vývoj a vykonávanie účinných ochranných opatrení; ii) mapovanie prioritných oblastí na </w:t>
      </w:r>
      <w:r>
        <w:rPr>
          <w:rFonts w:ascii="Times New Roman" w:hAnsi="Times New Roman"/>
          <w:noProof/>
          <w:sz w:val="24"/>
          <w:szCs w:val="24"/>
        </w:rPr>
        <w:lastRenderedPageBreak/>
        <w:t>uskutočňovanie týchto opatrení a </w:t>
      </w:r>
      <w:r>
        <w:rPr>
          <w:rFonts w:ascii="Times New Roman" w:hAnsi="Times New Roman"/>
          <w:noProof/>
          <w:sz w:val="24"/>
          <w:szCs w:val="24"/>
        </w:rPr>
        <w:t>iii) posúdenie vplyvu týchto opatrení. Tieto údaje takisto posilnia európsky červený zoznam tým, že umožnia dôkladné posúdenie stavu ochrany druhov opeľovačov z dlhodobého hľadiska. Komisia v decembri 2018 začala zostavovať európsky červený zoznam pestríc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4"/>
      </w:r>
      <w:r>
        <w:rPr>
          <w:rFonts w:ascii="Times New Roman" w:hAnsi="Times New Roman"/>
          <w:noProof/>
          <w:sz w:val="24"/>
          <w:szCs w:val="24"/>
        </w:rPr>
        <w:t xml:space="preserve"> (opatrenie 1B), ktorého dokončenie sa predpokladá v júni 2022. Komisia v apríli 2021 začala zostavovať európsky červený zoznam môr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5"/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 ochranu opeľovačov sú mimoriadne dôležité chránené územia. Európska environmentálna agentúra a jej Európske tematické</w:t>
      </w:r>
      <w:r>
        <w:rPr>
          <w:rFonts w:ascii="Times New Roman" w:hAnsi="Times New Roman"/>
          <w:noProof/>
          <w:sz w:val="24"/>
          <w:szCs w:val="24"/>
        </w:rPr>
        <w:t xml:space="preserve"> centrum pre biodiverzitu v júni 2020 uverejnili správu, v ktorej sa posúdil význam prílohy I typy biotopov k smernici o biotopoch opeľovačov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6"/>
      </w:r>
      <w:r>
        <w:rPr>
          <w:rFonts w:ascii="Times New Roman" w:hAnsi="Times New Roman"/>
          <w:noProof/>
          <w:sz w:val="24"/>
          <w:szCs w:val="24"/>
        </w:rPr>
        <w:t>. Vďaka tomu bolo možné na základe správ členských štátov posúdiť stav ochrany chránených biotopov opeľovačov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7"/>
      </w:r>
      <w:r>
        <w:rPr>
          <w:rFonts w:ascii="Times New Roman" w:hAnsi="Times New Roman"/>
          <w:noProof/>
          <w:sz w:val="24"/>
          <w:szCs w:val="24"/>
        </w:rPr>
        <w:t xml:space="preserve"> (op</w:t>
      </w:r>
      <w:r>
        <w:rPr>
          <w:rFonts w:ascii="Times New Roman" w:hAnsi="Times New Roman"/>
          <w:noProof/>
          <w:sz w:val="24"/>
          <w:szCs w:val="24"/>
        </w:rPr>
        <w:t>atrenie 1C). Z najnovšej správy EEA o </w:t>
      </w:r>
      <w:r>
        <w:rPr>
          <w:rFonts w:ascii="Times New Roman" w:hAnsi="Times New Roman"/>
          <w:i/>
          <w:noProof/>
          <w:sz w:val="24"/>
          <w:szCs w:val="24"/>
        </w:rPr>
        <w:t>stave prírody</w:t>
      </w:r>
      <w:r>
        <w:rPr>
          <w:rFonts w:ascii="Times New Roman" w:hAnsi="Times New Roman"/>
          <w:noProof/>
          <w:sz w:val="24"/>
          <w:szCs w:val="24"/>
        </w:rPr>
        <w:t xml:space="preserve"> vyplýva, že stav opeľovačov je dôvodom na vážne znepokojenie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8"/>
      </w:r>
      <w:r>
        <w:rPr>
          <w:rFonts w:ascii="Times New Roman" w:hAnsi="Times New Roman"/>
          <w:noProof/>
          <w:sz w:val="24"/>
          <w:szCs w:val="24"/>
          <w:vertAlign w:val="superscript"/>
        </w:rPr>
        <w:t>,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9"/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pracovala aj na dopĺňaní chýbajúcich údajov a informácií v súvislosti s tlakom, ktorému sú druhy opeľovačov vystavené, a to konkrét</w:t>
      </w:r>
      <w:r>
        <w:rPr>
          <w:rFonts w:ascii="Times New Roman" w:hAnsi="Times New Roman"/>
          <w:noProof/>
          <w:sz w:val="24"/>
          <w:szCs w:val="24"/>
        </w:rPr>
        <w:t>ne v podobe degradácie biotopov a používania pesticídov. Komisia v súčasnosti zavádza systém monitorovania v teréne pre biodiverzitu v poľnohospodárskej krajine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20"/>
      </w:r>
      <w:r>
        <w:rPr>
          <w:rFonts w:ascii="Times New Roman" w:hAnsi="Times New Roman"/>
          <w:noProof/>
          <w:sz w:val="24"/>
          <w:szCs w:val="24"/>
        </w:rPr>
        <w:t xml:space="preserve"> a pripravuje modul pre trávny porast v rámci prieskumu o využití pôdy a krajinnej oblasti (ďal</w:t>
      </w:r>
      <w:r>
        <w:rPr>
          <w:rFonts w:ascii="Times New Roman" w:hAnsi="Times New Roman"/>
          <w:noProof/>
          <w:sz w:val="24"/>
          <w:szCs w:val="24"/>
        </w:rPr>
        <w:t>ej len „LUCAS“)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21"/>
      </w:r>
      <w:r>
        <w:rPr>
          <w:rFonts w:ascii="Times New Roman" w:hAnsi="Times New Roman"/>
          <w:noProof/>
          <w:sz w:val="24"/>
          <w:szCs w:val="24"/>
        </w:rPr>
        <w:t>, ktorý je súčasťou prieskumu LUCAS 2022, a nadväzuje na úspešný pilotný projekt z roku 2018. Komisia takisto zavádza inovatívny systém, v rámci ktorého sa využívajú včely medonosné na monitorovanie pesticídov v životnom prostredí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22"/>
      </w:r>
      <w:r>
        <w:rPr>
          <w:rFonts w:ascii="Times New Roman" w:hAnsi="Times New Roman"/>
          <w:noProof/>
          <w:sz w:val="24"/>
          <w:szCs w:val="24"/>
        </w:rPr>
        <w:t xml:space="preserve"> (opatren</w:t>
      </w:r>
      <w:r>
        <w:rPr>
          <w:rFonts w:ascii="Times New Roman" w:hAnsi="Times New Roman"/>
          <w:noProof/>
          <w:sz w:val="24"/>
          <w:szCs w:val="24"/>
        </w:rPr>
        <w:t>ie 1D). Po pilotnom projekte bude nasledovať úplné zavedenie systému v roku 2022, ktoré podporuje prípravná akcia Európskeho parlamentu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23"/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v októbri 2020 uverejnila výsledky celoeurópskeho posudzovania ekosystémov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24"/>
      </w:r>
      <w:r>
        <w:rPr>
          <w:rFonts w:ascii="Times New Roman" w:hAnsi="Times New Roman"/>
          <w:noProof/>
          <w:sz w:val="24"/>
          <w:szCs w:val="24"/>
        </w:rPr>
        <w:t xml:space="preserve"> (opatrenie 1E). V analýze sa použi</w:t>
      </w:r>
      <w:r>
        <w:rPr>
          <w:rFonts w:ascii="Times New Roman" w:hAnsi="Times New Roman"/>
          <w:noProof/>
          <w:sz w:val="24"/>
          <w:szCs w:val="24"/>
        </w:rPr>
        <w:t>li aktuálne dostupné údaje a informácie o opeľovačoch a ich biotopoch s cieľom posúdiť stav opeľovania živočíchmi v EÚ. Výsledky ukázali, že 50 % pôdy, na ktorej sa pestujú plodiny závislé od opeľovačov, je ohrozených nedostatočným opeľovaním. Jedným z naj</w:t>
      </w:r>
      <w:r>
        <w:rPr>
          <w:rFonts w:ascii="Times New Roman" w:hAnsi="Times New Roman"/>
          <w:noProof/>
          <w:sz w:val="24"/>
          <w:szCs w:val="24"/>
        </w:rPr>
        <w:t xml:space="preserve">lepších spôsobov, ako tento nedostatok opeľovania riešiť, by bol prostredníctvom obnovy ekosystému, ktorú by podporila poľnohospodárska politika.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vypracovala aj výkaz týkajúci sa opeľovania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25"/>
      </w:r>
      <w:r>
        <w:rPr>
          <w:rFonts w:ascii="Times New Roman" w:hAnsi="Times New Roman"/>
          <w:noProof/>
          <w:sz w:val="24"/>
          <w:szCs w:val="24"/>
        </w:rPr>
        <w:t xml:space="preserve"> (opatrenie 1E), ktorý ukazuje, že ekonomická hodnota ope</w:t>
      </w:r>
      <w:r>
        <w:rPr>
          <w:rFonts w:ascii="Times New Roman" w:hAnsi="Times New Roman"/>
          <w:noProof/>
          <w:sz w:val="24"/>
          <w:szCs w:val="24"/>
        </w:rPr>
        <w:t xml:space="preserve">ľujúceho hmyzu pre rastlinnú výrobu v EÚ je približne </w:t>
      </w:r>
      <w:r>
        <w:rPr>
          <w:rFonts w:ascii="Times New Roman" w:hAnsi="Times New Roman"/>
          <w:noProof/>
          <w:sz w:val="24"/>
          <w:szCs w:val="24"/>
        </w:rPr>
        <w:lastRenderedPageBreak/>
        <w:t>3,7 miliardy EUR ročne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26"/>
      </w:r>
      <w:r>
        <w:rPr>
          <w:rFonts w:ascii="Times New Roman" w:hAnsi="Times New Roman"/>
          <w:noProof/>
          <w:sz w:val="24"/>
          <w:szCs w:val="24"/>
        </w:rPr>
        <w:t>. Tento výkaz možno použiť na hodnotenie toho, ako úbytky populácií opeľovačov ovplyvňujú poľnohospodársku výrobu a dovoz a vývoz poľnohospodárskych výrobkov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27"/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DF71A5" w:rsidRDefault="00DB38BE">
      <w:pPr>
        <w:pStyle w:val="Nadpis2"/>
        <w:rPr>
          <w:noProof/>
        </w:rPr>
      </w:pPr>
      <w:bookmarkStart w:id="4" w:name="_Toc511563314"/>
      <w:r>
        <w:rPr>
          <w:noProof/>
        </w:rPr>
        <w:t xml:space="preserve">Opatrenie 2: </w:t>
      </w:r>
      <w:bookmarkEnd w:id="4"/>
      <w:r>
        <w:rPr>
          <w:noProof/>
        </w:rPr>
        <w:t>Podpor</w:t>
      </w:r>
      <w:r>
        <w:rPr>
          <w:noProof/>
        </w:rPr>
        <w:t>a výskumu a inovácie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s cieľom doplniť chýbajúce vedomosti a podporiť účinnejšie a na výsledky zamerané ochranné opatrenia naďalej podporuje základný a aplikovaný výskum týkajúci sa opeľovačov, a to prostredníctvom rámcového programu EÚ pre výskum a</w:t>
      </w:r>
      <w:r>
        <w:rPr>
          <w:rFonts w:ascii="Times New Roman" w:hAnsi="Times New Roman"/>
          <w:noProof/>
          <w:sz w:val="24"/>
          <w:szCs w:val="24"/>
        </w:rPr>
        <w:t> inovácie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28"/>
      </w:r>
      <w:r>
        <w:rPr>
          <w:rFonts w:ascii="Times New Roman" w:hAnsi="Times New Roman"/>
          <w:noProof/>
          <w:sz w:val="24"/>
          <w:szCs w:val="24"/>
        </w:rPr>
        <w:t xml:space="preserve"> (opatrenie 2A).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po prijatí iniciatívy zahrnula vyhradenú tému o opeľovačoch do pracovného programu na roky 2018 – 2020 v rámci programu Horizont 2020. Cieľom tejto témy je vývoj nástrojov, usmernení a metodík na lepšie zmierňovanie príč</w:t>
      </w:r>
      <w:r>
        <w:rPr>
          <w:rFonts w:ascii="Times New Roman" w:hAnsi="Times New Roman"/>
          <w:noProof/>
          <w:sz w:val="24"/>
          <w:szCs w:val="24"/>
        </w:rPr>
        <w:t>in a následkov úbytku voľne žijúcich opeľovačov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29"/>
      </w:r>
      <w:r>
        <w:rPr>
          <w:rFonts w:ascii="Times New Roman" w:hAnsi="Times New Roman"/>
          <w:noProof/>
          <w:sz w:val="24"/>
          <w:szCs w:val="24"/>
        </w:rPr>
        <w:t>. Začiatok tohto výskumu je plánovaný na september 2021. V rámci siete BiodivERsA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30"/>
      </w:r>
      <w:r>
        <w:rPr>
          <w:rFonts w:ascii="Times New Roman" w:hAnsi="Times New Roman"/>
          <w:noProof/>
          <w:sz w:val="24"/>
          <w:szCs w:val="24"/>
        </w:rPr>
        <w:t xml:space="preserve"> sa realizovali projekty týkajúce sa opeľovačov, ktoré sa zameriavajú na zlepšenie nášho chápania interakcie medzi rôznymi fak</w:t>
      </w:r>
      <w:r>
        <w:rPr>
          <w:rFonts w:ascii="Times New Roman" w:hAnsi="Times New Roman"/>
          <w:noProof/>
          <w:sz w:val="24"/>
          <w:szCs w:val="24"/>
        </w:rPr>
        <w:t>tormi, ktoré spôsobujú úbytok opeľovačov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31"/>
      </w:r>
      <w:r>
        <w:rPr>
          <w:rFonts w:ascii="Times New Roman" w:hAnsi="Times New Roman"/>
          <w:noProof/>
          <w:sz w:val="24"/>
          <w:szCs w:val="24"/>
        </w:rPr>
        <w:t xml:space="preserve"> a modelovania scenárov pre biodiverzitu opeľovačov a ekosystémovú službu opeľovania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32"/>
      </w:r>
      <w:r>
        <w:rPr>
          <w:rFonts w:ascii="Times New Roman" w:hAnsi="Times New Roman"/>
          <w:noProof/>
          <w:sz w:val="24"/>
          <w:szCs w:val="24"/>
        </w:rPr>
        <w:t>. Okrem toho excelentnosť vo výskume opeľovačov podporujú jednotlivé granty a štipendiá v rámci Európskej rady pre výskum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33"/>
      </w:r>
      <w:r>
        <w:rPr>
          <w:rFonts w:ascii="Times New Roman" w:hAnsi="Times New Roman"/>
          <w:noProof/>
          <w:sz w:val="24"/>
          <w:szCs w:val="24"/>
        </w:rPr>
        <w:t xml:space="preserve"> a akcií</w:t>
      </w:r>
      <w:r>
        <w:rPr>
          <w:rFonts w:ascii="Times New Roman" w:hAnsi="Times New Roman"/>
          <w:noProof/>
          <w:sz w:val="24"/>
          <w:szCs w:val="24"/>
        </w:rPr>
        <w:t xml:space="preserve"> Marie Curie-Skłodowskej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34"/>
      </w:r>
      <w:r>
        <w:rPr>
          <w:rFonts w:ascii="Times New Roman" w:hAnsi="Times New Roman"/>
          <w:noProof/>
          <w:sz w:val="24"/>
          <w:szCs w:val="24"/>
        </w:rPr>
        <w:t>. Tieto granty a štipendiá sa udeľujú významným výskumným pracovníkom študujúcim inherentnú ekologickú súvislosť medzi opeľovačmi a rastlinami, ako aj význam tejto súvislosti pre fungovanie ekosystému a potravinársku výrobu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35"/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Vedomosti získané z výskumu budú dôležité pre rozhodovacie procesy. V projekte v rámci mechanizmu EKLIPSE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36"/>
      </w:r>
      <w:r>
        <w:rPr>
          <w:rFonts w:ascii="Times New Roman" w:hAnsi="Times New Roman"/>
          <w:noProof/>
          <w:sz w:val="24"/>
          <w:szCs w:val="24"/>
        </w:rPr>
        <w:t xml:space="preserve"> sa s cieľom podporiť usmernenia o najlepších postupoch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37"/>
      </w:r>
      <w:r>
        <w:rPr>
          <w:rFonts w:ascii="Times New Roman" w:hAnsi="Times New Roman"/>
          <w:noProof/>
          <w:sz w:val="24"/>
          <w:szCs w:val="24"/>
        </w:rPr>
        <w:t xml:space="preserve"> posúdili aktuálne vedomosti o tom, ako pesticídy a hnojivá ovplyvňujú opatrenia na ochranu op</w:t>
      </w:r>
      <w:r>
        <w:rPr>
          <w:rFonts w:ascii="Times New Roman" w:hAnsi="Times New Roman"/>
          <w:noProof/>
          <w:sz w:val="24"/>
          <w:szCs w:val="24"/>
        </w:rPr>
        <w:t>eľovačov na poľnohospodárskej pôde. Okrem toho európske partnerstvo v oblasti inovácií pre poľnohospodárstvo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38"/>
      </w:r>
      <w:r>
        <w:rPr>
          <w:rFonts w:ascii="Times New Roman" w:hAnsi="Times New Roman"/>
          <w:noProof/>
          <w:sz w:val="24"/>
          <w:szCs w:val="24"/>
        </w:rPr>
        <w:t xml:space="preserve"> podporuje interaktívnu inováciu zdola nahor, pokiaľ ide o správu poľnohospodárskej pôdy</w:t>
      </w:r>
      <w:r>
        <w:rPr>
          <w:noProof/>
        </w:rPr>
        <w:t>,</w:t>
      </w:r>
      <w:bookmarkStart w:id="5" w:name="_Ref54077004"/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ktorá je priaznivá pre opeľovače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39"/>
      </w:r>
      <w:r>
        <w:rPr>
          <w:rFonts w:ascii="Times New Roman" w:hAnsi="Times New Roman"/>
          <w:noProof/>
          <w:sz w:val="24"/>
          <w:szCs w:val="24"/>
        </w:rPr>
        <w:t xml:space="preserve"> (opatrenie 2B).</w:t>
      </w:r>
      <w:bookmarkEnd w:id="5"/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Cieľom </w:t>
      </w:r>
      <w:r>
        <w:rPr>
          <w:rFonts w:ascii="Times New Roman" w:hAnsi="Times New Roman"/>
          <w:noProof/>
          <w:sz w:val="24"/>
          <w:szCs w:val="24"/>
        </w:rPr>
        <w:t>Komisie je v ďalšom rámcovom programe Horizont Európa posilniť svoju podporu v oblasti výskumu opeľovačov. To sa zohľadňuje v prvom strategickom pláne programu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40"/>
      </w:r>
      <w:r>
        <w:rPr>
          <w:rFonts w:ascii="Times New Roman" w:hAnsi="Times New Roman"/>
          <w:noProof/>
          <w:sz w:val="24"/>
          <w:szCs w:val="24"/>
        </w:rPr>
        <w:t xml:space="preserve"> a v návrhu prvého pracovného programu Horizont Európa (2021/2022)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41"/>
      </w:r>
      <w:r>
        <w:rPr>
          <w:rFonts w:ascii="Times New Roman" w:hAnsi="Times New Roman"/>
          <w:noProof/>
          <w:sz w:val="24"/>
          <w:szCs w:val="24"/>
        </w:rPr>
        <w:t xml:space="preserve"> (opatrenie 2C). Niekoľko nav</w:t>
      </w:r>
      <w:r>
        <w:rPr>
          <w:rFonts w:ascii="Times New Roman" w:hAnsi="Times New Roman"/>
          <w:noProof/>
          <w:sz w:val="24"/>
          <w:szCs w:val="24"/>
        </w:rPr>
        <w:t>rhovaných tém v programe Horizont Európa má za cieľ podporiť: i) vývoj nástrojov na výskum opeľovačov (napríklad nástrojov na integračnú taxonómiu vrátane čiarových kódov DNA a strojového učenia); ii) budovanie odborných kapacít a vytváranie sietí a iii) r</w:t>
      </w:r>
      <w:r>
        <w:rPr>
          <w:rFonts w:ascii="Times New Roman" w:hAnsi="Times New Roman"/>
          <w:noProof/>
          <w:sz w:val="24"/>
          <w:szCs w:val="24"/>
        </w:rPr>
        <w:t>ozsiahly prechod na riadenie kultúrnej a poľnohospodárskej krajiny, ktoré je priaznivé pre opeľovače. Okrem toho je cieľom návrhu európskeho partnerstva pre biodiverzitu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42"/>
      </w:r>
      <w:r>
        <w:rPr>
          <w:rFonts w:ascii="Times New Roman" w:hAnsi="Times New Roman"/>
          <w:noProof/>
          <w:sz w:val="24"/>
          <w:szCs w:val="24"/>
        </w:rPr>
        <w:t xml:space="preserve"> podporiť systémy monitorovania biodiverzity. Táto podpora bude takisto mať zásadný vý</w:t>
      </w:r>
      <w:r>
        <w:rPr>
          <w:rFonts w:ascii="Times New Roman" w:hAnsi="Times New Roman"/>
          <w:noProof/>
          <w:sz w:val="24"/>
          <w:szCs w:val="24"/>
        </w:rPr>
        <w:t xml:space="preserve">znam pre vykonávanie systému EÚ na monitorovanie opeľovačov.     </w:t>
      </w:r>
    </w:p>
    <w:p w:rsidR="00DF71A5" w:rsidRDefault="00DB38BE">
      <w:pPr>
        <w:pStyle w:val="Nadpis2"/>
        <w:rPr>
          <w:noProof/>
        </w:rPr>
      </w:pPr>
      <w:r>
        <w:rPr>
          <w:noProof/>
        </w:rPr>
        <w:t>Opatrenie 3: Uľahčenie výmeny vedomostí a prístupu k údajom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Vytvorenie využiteľných vedomostí si vyžaduje odstránenie nedostatkov, pokiaľ ide o údaje, ako sa presadzuje v opatreniach 1 a 2. </w:t>
      </w:r>
      <w:r>
        <w:rPr>
          <w:rFonts w:ascii="Times New Roman" w:hAnsi="Times New Roman"/>
          <w:noProof/>
          <w:sz w:val="24"/>
          <w:szCs w:val="24"/>
        </w:rPr>
        <w:t xml:space="preserve">Vyžaduje si to však aj lepšie využívanie existujúcich údajov a informácií.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dňa 20. mája 2020 zriadila tzv. informačný portál o opeľovačoch EÚ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43"/>
      </w:r>
      <w:r>
        <w:rPr>
          <w:rFonts w:ascii="Times New Roman" w:hAnsi="Times New Roman"/>
          <w:noProof/>
          <w:sz w:val="24"/>
          <w:szCs w:val="24"/>
        </w:rPr>
        <w:t>, ktorý slúži ako informačné centrum pre problematiku opeľovačov v EÚ (opatrenie 3A). Táto online platfor</w:t>
      </w:r>
      <w:r>
        <w:rPr>
          <w:rFonts w:ascii="Times New Roman" w:hAnsi="Times New Roman"/>
          <w:noProof/>
          <w:sz w:val="24"/>
          <w:szCs w:val="24"/>
        </w:rPr>
        <w:t xml:space="preserve">ma uľahčuje zdieľanie informácií o úbytku opeľovačov a o tom, čo sa v rámci EÚ vykonáva na odvrátenie tohto úbytku, a to aj prostredníctvom spoločných iniciatív zainteresovaných strán. Informačný portál o opeľovačoch je otvorený pre kľúčových aktérov, ako </w:t>
      </w:r>
      <w:r>
        <w:rPr>
          <w:rFonts w:ascii="Times New Roman" w:hAnsi="Times New Roman"/>
          <w:noProof/>
          <w:sz w:val="24"/>
          <w:szCs w:val="24"/>
        </w:rPr>
        <w:t>sú subjekty verejného sektora, vedeckí pracovníci, sektor ochrany prírody, aktivisti občianskej spoločnosti, pôdohospodári (najmä poľnohospodári a lesníci), včelári, verejnosť a podniky. Vďaka informačnému portálu si títo aktéri môžu: i) vymieňať najlepšie</w:t>
      </w:r>
      <w:r>
        <w:rPr>
          <w:rFonts w:ascii="Times New Roman" w:hAnsi="Times New Roman"/>
          <w:noProof/>
          <w:sz w:val="24"/>
          <w:szCs w:val="24"/>
        </w:rPr>
        <w:t xml:space="preserve"> postupy, pokiaľ ide o úsilie chrániť a zachovať voľne žijúce opeľovače; ii) nájsť usmernenie, pokiaľ ide o opatrenia na ochranu a zachovanie voľne žijúcich opeľovačov a iii) nájsť partnerov pre tieto opatrenia.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Systém EÚ na monitorovanie opeľovačov a iné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in situ</w:t>
      </w:r>
      <w:r>
        <w:rPr>
          <w:rFonts w:ascii="Times New Roman" w:hAnsi="Times New Roman"/>
          <w:noProof/>
          <w:sz w:val="24"/>
          <w:szCs w:val="24"/>
        </w:rPr>
        <w:t xml:space="preserve"> monitorovacie iniciatívy vypracované v súlade s opatrením 1 poskytnú neoceniteľné údaje na posúdenie stavu populácií opeľovačov a faktorov spôsobujúcich ich úbytok. Komisia a Európska environmentálna agentúra v súčasnosti preskúmavajú možnosti int</w:t>
      </w:r>
      <w:r>
        <w:rPr>
          <w:rFonts w:ascii="Times New Roman" w:hAnsi="Times New Roman"/>
          <w:noProof/>
          <w:sz w:val="24"/>
          <w:szCs w:val="24"/>
        </w:rPr>
        <w:t>egrácie informácií, ktoré vygenerovali systémy, do Európskeho informačného systému pre biodiverzitu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44"/>
      </w:r>
      <w:r>
        <w:rPr>
          <w:rFonts w:ascii="Times New Roman" w:hAnsi="Times New Roman"/>
          <w:noProof/>
          <w:sz w:val="24"/>
          <w:szCs w:val="24"/>
        </w:rPr>
        <w:t xml:space="preserve">. 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Sprístupňovanie existujúcich údajov o využívaní pôdy je pre účinné opatrenia na ochranu opeľovačov osobitne dôležité. Komisia spolupracuje s členskými š</w:t>
      </w:r>
      <w:r>
        <w:rPr>
          <w:rFonts w:ascii="Times New Roman" w:hAnsi="Times New Roman"/>
          <w:noProof/>
          <w:sz w:val="24"/>
          <w:szCs w:val="24"/>
        </w:rPr>
        <w:t xml:space="preserve">tátmi, a to pokiaľ ide o riešenie, výmenu, zdieľanie a využívanie interoperabilných, iných ako osobných, priestorových údajov, ktoré sú dostupné v integrovanom administratívnom a kontrolnom systéme (ďalej len </w:t>
      </w:r>
      <w:r>
        <w:rPr>
          <w:rFonts w:ascii="Times New Roman" w:hAnsi="Times New Roman"/>
          <w:noProof/>
          <w:sz w:val="24"/>
          <w:szCs w:val="24"/>
        </w:rPr>
        <w:lastRenderedPageBreak/>
        <w:t>„IACS“) SPP, a prístup k nim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45"/>
      </w:r>
      <w:r>
        <w:rPr>
          <w:rFonts w:ascii="Times New Roman" w:hAnsi="Times New Roman"/>
          <w:noProof/>
          <w:sz w:val="24"/>
          <w:szCs w:val="24"/>
        </w:rPr>
        <w:t>. IACS obsahuje po</w:t>
      </w:r>
      <w:r>
        <w:rPr>
          <w:rFonts w:ascii="Times New Roman" w:hAnsi="Times New Roman"/>
          <w:noProof/>
          <w:sz w:val="24"/>
          <w:szCs w:val="24"/>
        </w:rPr>
        <w:t>tenciálne hodnotné informácie o opeľovačoch a opeľovaní, ako napríklad priestorové rozdelenie a umiestnenie plodín, poľnohospodárske postupy alebo opatrenia SPP. Úsilie harmonizovať a uverejniť tieto údaje na opätovné použitie sa vynakladá v rámci smernice</w:t>
      </w:r>
      <w:r>
        <w:rPr>
          <w:rFonts w:ascii="Times New Roman" w:hAnsi="Times New Roman"/>
          <w:noProof/>
          <w:sz w:val="24"/>
          <w:szCs w:val="24"/>
        </w:rPr>
        <w:t xml:space="preserve"> INSPIRE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46"/>
      </w:r>
      <w:r>
        <w:rPr>
          <w:rFonts w:ascii="Times New Roman" w:hAnsi="Times New Roman"/>
          <w:noProof/>
          <w:sz w:val="24"/>
          <w:szCs w:val="24"/>
        </w:rPr>
        <w:t xml:space="preserve"> (opatrenie 3B). Komisia v roku 2019 spustila pilotný projekt s cieľom testovať ustanovenia smernice o zdieľaní údajov a preskúmať, ako možno smernicu použiť pri organizácii a vykonávaní zdieľania údajov v rôznych oblastiach politiky EÚ vrátane IA</w:t>
      </w:r>
      <w:r>
        <w:rPr>
          <w:rFonts w:ascii="Times New Roman" w:hAnsi="Times New Roman"/>
          <w:noProof/>
          <w:sz w:val="24"/>
          <w:szCs w:val="24"/>
        </w:rPr>
        <w:t xml:space="preserve">CS. </w:t>
      </w:r>
    </w:p>
    <w:p w:rsidR="00DF71A5" w:rsidRDefault="00DB38BE">
      <w:pPr>
        <w:pStyle w:val="Nadpis2"/>
        <w:rPr>
          <w:noProof/>
        </w:rPr>
      </w:pPr>
      <w:r>
        <w:rPr>
          <w:noProof/>
        </w:rPr>
        <w:t>Opatrenie 4: Ochrana ohrozených druhov opeľovačov a ich biotopov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Zvrátenie úbytku opeľovačov začína ochranou najviac ohrozených druhov opeľovačov a biotopov, ako napríklad tých, ktoré sú chránené podľa smernice o biotopoch alebo tých, ktoré sú zahrnut</w:t>
      </w:r>
      <w:r>
        <w:rPr>
          <w:rFonts w:ascii="Times New Roman" w:hAnsi="Times New Roman"/>
          <w:noProof/>
          <w:sz w:val="24"/>
          <w:szCs w:val="24"/>
        </w:rPr>
        <w:t xml:space="preserve">é v európskom červenom zozname. Na zlepšenie stavu ochrany daných druhov a biotopov je potrebné prioritné financovanie a účinné akčné plány.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prostredníctvom akčného plánu pre prírodu, ľudí, a hospodárstvo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47"/>
      </w:r>
      <w:r>
        <w:rPr>
          <w:rFonts w:ascii="Times New Roman" w:hAnsi="Times New Roman"/>
          <w:noProof/>
          <w:sz w:val="24"/>
          <w:szCs w:val="24"/>
        </w:rPr>
        <w:t xml:space="preserve"> zlepšila vykonávanie smernice o biotopoch</w:t>
      </w:r>
      <w:r>
        <w:rPr>
          <w:rFonts w:ascii="Times New Roman" w:hAnsi="Times New Roman"/>
          <w:noProof/>
          <w:sz w:val="24"/>
          <w:szCs w:val="24"/>
        </w:rPr>
        <w:t xml:space="preserve">, a to lepším riešením jednej z kľúčových hrozieb pre opeľovačov: straty biotopov. Komisia vypracovala najmä akčné plány EÚ pre biotopy pre dva druhy biotopov, ktoré majú pre opeľovače veľký význam: poloprírodné suché lúky a európske suché vresoviská. Oba </w:t>
      </w:r>
      <w:r>
        <w:rPr>
          <w:rFonts w:ascii="Times New Roman" w:hAnsi="Times New Roman"/>
          <w:noProof/>
          <w:sz w:val="24"/>
          <w:szCs w:val="24"/>
        </w:rPr>
        <w:t>tieto druhy biotopov sú chránené v súlade so smernicou o biotopoch (opatrenie 4A). Komisia s cieľom ochrániť najviac ohrozené druhy opeľovačov v EÚ vyhlásila v júli 2020 verejnú súťaž na vypracovanie akčných plánov na ochranu troch takých druhov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48"/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Podpora</w:t>
      </w:r>
      <w:r>
        <w:rPr>
          <w:rFonts w:ascii="Times New Roman" w:hAnsi="Times New Roman"/>
          <w:noProof/>
          <w:sz w:val="24"/>
          <w:szCs w:val="24"/>
        </w:rPr>
        <w:t xml:space="preserve"> programu LIFE ochrany opeľovačov sa od roku 2018 výrazne posilnila. Pre viacero prebiehajúcich projektov v rámci programu LIFE je ochrana opeľovačov výslovným cieľom. Tieto prebiehajúce projekty sa zameriavajú na obnovu biotopov, zvyšovanie vedomostí a zv</w:t>
      </w:r>
      <w:r>
        <w:rPr>
          <w:rFonts w:ascii="Times New Roman" w:hAnsi="Times New Roman"/>
          <w:noProof/>
          <w:sz w:val="24"/>
          <w:szCs w:val="24"/>
        </w:rPr>
        <w:t>yšovanie povedomia s cieľom zlepšiť stav ochrany ohrozených druhov motýľov. Iné prebiehajúce projekty sa zameriavajú na presadzovanie poľnohospodárskych postupov, ktoré sú vo všeobecnosti prospešné pre opeľovače alebo hmyz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49"/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pokračuje v podpore náv</w:t>
      </w:r>
      <w:r>
        <w:rPr>
          <w:rFonts w:ascii="Times New Roman" w:hAnsi="Times New Roman"/>
          <w:noProof/>
          <w:sz w:val="24"/>
          <w:szCs w:val="24"/>
        </w:rPr>
        <w:t>rhov projektov programu LIFE o bezstavovcoch vrátane opeľujúceho hmyzu. Komisia v júni 2020 s cieľom podporiť viacero návrhov v tejto oblasti v budúcnosti zorganizovala webinár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50"/>
      </w:r>
      <w:r>
        <w:rPr>
          <w:rFonts w:ascii="Times New Roman" w:hAnsi="Times New Roman"/>
          <w:noProof/>
          <w:sz w:val="24"/>
          <w:szCs w:val="24"/>
        </w:rPr>
        <w:t xml:space="preserve"> na diskusiu o tom, ako zvýšiť podporu programu LIFE na ochranu bezstavovcov. K</w:t>
      </w:r>
      <w:r>
        <w:rPr>
          <w:rFonts w:ascii="Times New Roman" w:hAnsi="Times New Roman"/>
          <w:noProof/>
          <w:sz w:val="24"/>
          <w:szCs w:val="24"/>
        </w:rPr>
        <w:t>omisia takisto predstavila záverečnú štúdiu 20 projektov LIFE o bezstavovcoch, ktorá zahŕňala odporúčania pre budúce projekty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51"/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 správe Európskeho dvora audítorov bolo vyjadrené znepokojenie týkajúce sa nedostatku projektov programu LIFE o druhoch opeľova</w:t>
      </w:r>
      <w:r>
        <w:rPr>
          <w:rFonts w:ascii="Times New Roman" w:hAnsi="Times New Roman"/>
          <w:noProof/>
          <w:sz w:val="24"/>
          <w:szCs w:val="24"/>
        </w:rPr>
        <w:t xml:space="preserve">čov, ktoré nie sú chránené právnymi predpismi EÚ v rámci smernice o biotopoch. Komisia vo viacročnom pracovnom programe LIFE na roky </w:t>
      </w:r>
      <w:r>
        <w:rPr>
          <w:rFonts w:ascii="Times New Roman" w:hAnsi="Times New Roman"/>
          <w:noProof/>
          <w:sz w:val="24"/>
          <w:szCs w:val="24"/>
        </w:rPr>
        <w:lastRenderedPageBreak/>
        <w:t>2021 – 2024 navrhne zvýšenie miery spolufinancovania EÚ, pokiaľ ide o druhy najviac ohrozené vyhynutím podľa európskeho čer</w:t>
      </w:r>
      <w:r>
        <w:rPr>
          <w:rFonts w:ascii="Times New Roman" w:hAnsi="Times New Roman"/>
          <w:noProof/>
          <w:sz w:val="24"/>
          <w:szCs w:val="24"/>
        </w:rPr>
        <w:t xml:space="preserve">veného zoznamu. To pomôže podporiť činnosti v rámci programu, pokiaľ ide o druhy opeľovačov, ktoré nie sú zákonom chránené, ale aj napriek tomu im hrozí vysoké riziko vyhynutia.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Akčné plány pre druhy opeľovačov a biotopy vyžadujú komplexné a vo veľkej mie</w:t>
      </w:r>
      <w:r>
        <w:rPr>
          <w:rFonts w:ascii="Times New Roman" w:hAnsi="Times New Roman"/>
          <w:noProof/>
          <w:sz w:val="24"/>
          <w:szCs w:val="24"/>
        </w:rPr>
        <w:t>re šíriace sa vedomosti o ochranných opatreniach a riadení ochrany. Sústava Natura 2000 zohráva dôležitú úlohu pri riešení straty biotopov opeľovačov. Komisia a členské štáty počas rokov 2018 a 2019 podporovali výmenu vedomostí o riadiacich opatreniach a p</w:t>
      </w:r>
      <w:r>
        <w:rPr>
          <w:rFonts w:ascii="Times New Roman" w:hAnsi="Times New Roman"/>
          <w:noProof/>
          <w:sz w:val="24"/>
          <w:szCs w:val="24"/>
        </w:rPr>
        <w:t>rístupoch na ochranu opeľovačov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52"/>
      </w:r>
      <w:r>
        <w:rPr>
          <w:rFonts w:ascii="Times New Roman" w:hAnsi="Times New Roman"/>
          <w:noProof/>
          <w:sz w:val="24"/>
          <w:szCs w:val="24"/>
          <w:vertAlign w:val="superscript"/>
        </w:rPr>
        <w:t>,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53"/>
      </w:r>
      <w:r>
        <w:rPr>
          <w:rFonts w:ascii="Times New Roman" w:hAnsi="Times New Roman"/>
          <w:noProof/>
          <w:sz w:val="24"/>
          <w:szCs w:val="24"/>
          <w:vertAlign w:val="superscript"/>
        </w:rPr>
        <w:t>,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54"/>
      </w:r>
      <w:r>
        <w:rPr>
          <w:rFonts w:ascii="Times New Roman" w:hAnsi="Times New Roman"/>
          <w:noProof/>
          <w:sz w:val="24"/>
          <w:szCs w:val="24"/>
        </w:rPr>
        <w:t xml:space="preserve"> prostredníctvom biogeografického procesu sústavy Natura 2000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55"/>
      </w:r>
      <w:r>
        <w:rPr>
          <w:rFonts w:ascii="Times New Roman" w:hAnsi="Times New Roman"/>
          <w:noProof/>
          <w:sz w:val="24"/>
          <w:szCs w:val="24"/>
        </w:rPr>
        <w:t xml:space="preserve"> (opatrenie 4B). Komisia v novembri 2019 zorganizovala osobitný seminár na identifikáciu najlepších opatrení a prístupov v oblasti riadenia na ochranu opeľovačov v lokalitách sústavy Natura 2000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56"/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 zaistenie lepšej integrácie cieľov na ochranu opeľovačo</w:t>
      </w:r>
      <w:r>
        <w:rPr>
          <w:rFonts w:ascii="Times New Roman" w:hAnsi="Times New Roman"/>
          <w:noProof/>
          <w:sz w:val="24"/>
          <w:szCs w:val="24"/>
        </w:rPr>
        <w:t>v do riadenia sústavy Natura 2000 je dôležité zahrnúť prioritné opatrenia pre kľúčové biotopy opeľovačov do prioritných akčných rámcov členských štátov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57"/>
      </w:r>
      <w:r>
        <w:rPr>
          <w:rFonts w:ascii="Times New Roman" w:hAnsi="Times New Roman"/>
          <w:noProof/>
          <w:sz w:val="24"/>
          <w:szCs w:val="24"/>
        </w:rPr>
        <w:t>. V správe Európskeho dvora audítorov sa Komisii odporúča, aby overila, či prioritné akčné rámce zahŕňaj</w:t>
      </w:r>
      <w:r>
        <w:rPr>
          <w:rFonts w:ascii="Times New Roman" w:hAnsi="Times New Roman"/>
          <w:noProof/>
          <w:sz w:val="24"/>
          <w:szCs w:val="24"/>
        </w:rPr>
        <w:t>ú požiadavky na ochranu voľne žijúcich opeľovačov a posúdila príslušné opatrenia navrhnuté členskými štátmi. Komisia: i) vyzvala členské štáty, aby zabezpečili zahrnutie takých požiadaviek do prioritných akčných rámcov; ii) začala v roku 2018 posudzovať pr</w:t>
      </w:r>
      <w:r>
        <w:rPr>
          <w:rFonts w:ascii="Times New Roman" w:hAnsi="Times New Roman"/>
          <w:noProof/>
          <w:sz w:val="24"/>
          <w:szCs w:val="24"/>
        </w:rPr>
        <w:t xml:space="preserve">ioritné akčné rámce a predložila pripomienky s cieľom podporiť zahrnutie požiadaviek týkajúcich sa voľne žijúcich opeľovačov; iii) a bude v tom pokračovať aj v roku 2021 v súvislosti so zvyšnými prioritnými akčnými rámcami (opatrenie 4C).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Ciele ochrany pr</w:t>
      </w:r>
      <w:r>
        <w:rPr>
          <w:rFonts w:ascii="Times New Roman" w:hAnsi="Times New Roman"/>
          <w:noProof/>
          <w:sz w:val="24"/>
          <w:szCs w:val="24"/>
        </w:rPr>
        <w:t>írody stanovené v stratégii EÚ v oblasti biodiverzity do roku 2030, ako je rozšírenie zákonom chránených území na 30 % územia, účinné riadenie týchto území a prísna ochrana aspoň tretiny týchto území, budú pre opeľovače výrazne prospešné, a to v prípade, a</w:t>
      </w:r>
      <w:r>
        <w:rPr>
          <w:rFonts w:ascii="Times New Roman" w:hAnsi="Times New Roman"/>
          <w:noProof/>
          <w:sz w:val="24"/>
          <w:szCs w:val="24"/>
        </w:rPr>
        <w:t xml:space="preserve">k sa budú vykonávať v plnom rozsahu. Prísna ochrana by prospela najmä opeľovačom závislým od biotopov pralesovitého porastu, ako sú pestrice. </w:t>
      </w:r>
    </w:p>
    <w:p w:rsidR="00DF71A5" w:rsidRDefault="00DB38BE">
      <w:pPr>
        <w:pStyle w:val="Nadpis2"/>
        <w:rPr>
          <w:noProof/>
        </w:rPr>
      </w:pPr>
      <w:r>
        <w:rPr>
          <w:noProof/>
        </w:rPr>
        <w:t>Opatrenie 5: Zlepšenie biotopov opeľovačov na poľnohospodárskej pôde a v jej okolí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Komisia v roku 2019 začala </w:t>
      </w:r>
      <w:r>
        <w:rPr>
          <w:rFonts w:ascii="Times New Roman" w:hAnsi="Times New Roman"/>
          <w:noProof/>
          <w:sz w:val="24"/>
          <w:szCs w:val="24"/>
        </w:rPr>
        <w:t>štúdiu na posúdenie potenciálu SPP na roky 2014 – 2020 na ochranu voľne žijúcich opeľovačov. V správe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58"/>
      </w:r>
      <w:r>
        <w:rPr>
          <w:rFonts w:ascii="Times New Roman" w:hAnsi="Times New Roman"/>
          <w:noProof/>
          <w:sz w:val="24"/>
          <w:szCs w:val="24"/>
        </w:rPr>
        <w:t>, ktorá bola uverejnená v novembri 2020, sa skúmajú opatrenia SPP, ktoré môžu podporiť alebo sťažiť ochranu. Uvádza sa v nej vykonávanie týchto opatrení p</w:t>
      </w:r>
      <w:r>
        <w:rPr>
          <w:rFonts w:ascii="Times New Roman" w:hAnsi="Times New Roman"/>
          <w:noProof/>
          <w:sz w:val="24"/>
          <w:szCs w:val="24"/>
        </w:rPr>
        <w:t xml:space="preserve">rostredníctvom prípadových štúdií v šiestich členských štátoch. V štúdii sa takisto identifikujú aj kľúčové získané poznatky. Komisia na základe tejto štúdie vypracovala </w:t>
      </w:r>
      <w:r>
        <w:rPr>
          <w:rFonts w:ascii="Times New Roman" w:hAnsi="Times New Roman"/>
          <w:noProof/>
          <w:sz w:val="24"/>
          <w:szCs w:val="24"/>
        </w:rPr>
        <w:lastRenderedPageBreak/>
        <w:t>usmernenia pre riadiace orgány, poľnohospodárov a ich poradcov o tom, ako zvýšiť účinn</w:t>
      </w:r>
      <w:r>
        <w:rPr>
          <w:rFonts w:ascii="Times New Roman" w:hAnsi="Times New Roman"/>
          <w:noProof/>
          <w:sz w:val="24"/>
          <w:szCs w:val="24"/>
        </w:rPr>
        <w:t>osť opatrení SPP v súvislosti s opeľovačmi</w:t>
      </w:r>
      <w:bookmarkStart w:id="6" w:name="_Ref55174719"/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59"/>
      </w:r>
      <w:bookmarkEnd w:id="6"/>
      <w:r>
        <w:rPr>
          <w:rFonts w:ascii="Times New Roman" w:hAnsi="Times New Roman"/>
          <w:noProof/>
          <w:sz w:val="24"/>
          <w:szCs w:val="24"/>
        </w:rPr>
        <w:t xml:space="preserve"> (opatrenie 5A).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v roku 2019 začala štúdiu s cieľom všeobecne preskúmať opatrenia týkajúce sa opeľovačov, ktoré boli prijaté vo všetkých členských štátoch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60"/>
      </w:r>
      <w:r>
        <w:rPr>
          <w:rFonts w:ascii="Times New Roman" w:hAnsi="Times New Roman"/>
          <w:noProof/>
          <w:sz w:val="24"/>
          <w:szCs w:val="24"/>
        </w:rPr>
        <w:t>, ako aj úsilie v poľnohospodárskych oblastiach (</w:t>
      </w:r>
      <w:r>
        <w:rPr>
          <w:rFonts w:ascii="Times New Roman" w:hAnsi="Times New Roman"/>
          <w:noProof/>
          <w:sz w:val="24"/>
          <w:szCs w:val="24"/>
        </w:rPr>
        <w:t xml:space="preserve">opatrenie 5B). V posúdení sa ukázalo, že niekoľko členských štátov používa cielené opatrenia na ochranu opeľovačov v rámci SPP. Je však zrejmé, že také úsilie sa v celej EÚ musí významne zvýšiť.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vo februári 2020 zorganizovala rozsiahlu konferenciu</w:t>
      </w:r>
      <w:bookmarkStart w:id="7" w:name="_Ref55172238"/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61"/>
      </w:r>
      <w:bookmarkEnd w:id="7"/>
      <w:r>
        <w:rPr>
          <w:rFonts w:ascii="Times New Roman" w:hAnsi="Times New Roman"/>
          <w:noProof/>
          <w:sz w:val="24"/>
          <w:szCs w:val="24"/>
        </w:rPr>
        <w:t xml:space="preserve"> zainteresovaných strán s cieľom zdieľať zistenia a doplniť ich o uvedené štúdie Komisie, ako aj prerokovať, ako lepšie integrovať ciele na ochranu opeľovačov do strategických plánov SPP na roky 2021 – 2027 (opatrenie 5C).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Návrh budúcej SPP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62"/>
      </w:r>
      <w:r>
        <w:rPr>
          <w:rFonts w:ascii="Times New Roman" w:hAnsi="Times New Roman"/>
          <w:noProof/>
          <w:sz w:val="24"/>
          <w:szCs w:val="24"/>
        </w:rPr>
        <w:t>, ktorú Komis</w:t>
      </w:r>
      <w:r>
        <w:rPr>
          <w:rFonts w:ascii="Times New Roman" w:hAnsi="Times New Roman"/>
          <w:noProof/>
          <w:sz w:val="24"/>
          <w:szCs w:val="24"/>
        </w:rPr>
        <w:t>ia predložila, zahŕňa niekoľko nástrojov a prvkov, ktoré môžu členské štáty využiť vo svojich strategických plánoch s cieľom zlepšiť biodiverzitu v poľnohospodárskych oblastiach. V boji proti úbytku druhov opeľovačov budú dôležité tri faktory: i) nová „eko</w:t>
      </w:r>
      <w:r>
        <w:rPr>
          <w:rFonts w:ascii="Times New Roman" w:hAnsi="Times New Roman"/>
          <w:noProof/>
          <w:sz w:val="24"/>
          <w:szCs w:val="24"/>
        </w:rPr>
        <w:t>logická architektúra“ vybudovaná na zvýšenej podmienenosti; ii) ekologické režimy a záväzky v oblasti environmentálneho manažérstva a iii) povinné vyššie ambície v oblasti životného prostredia. Tieto tri faktory podporia aj iné ciele stratégie EÚ v oblasti</w:t>
      </w:r>
      <w:r>
        <w:rPr>
          <w:rFonts w:ascii="Times New Roman" w:hAnsi="Times New Roman"/>
          <w:noProof/>
          <w:sz w:val="24"/>
          <w:szCs w:val="24"/>
        </w:rPr>
        <w:t xml:space="preserve"> biodiverzity do roku 2030, ktoré sú dôležité pre podporu poľnohospodárskych krajín priaznivých pre opeľovače: </w:t>
      </w:r>
    </w:p>
    <w:p w:rsidR="00DF71A5" w:rsidRDefault="00DB38BE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aspoň 10 % poľnohospodárskej plochy s krajinnými prvkami s vysokým stupňom diverzity;</w:t>
      </w:r>
    </w:p>
    <w:p w:rsidR="00DF71A5" w:rsidRDefault="00DB38BE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50 % zníženie rizika chemických pesticídov a ich používani</w:t>
      </w:r>
      <w:r>
        <w:rPr>
          <w:rFonts w:ascii="Times New Roman" w:hAnsi="Times New Roman"/>
          <w:noProof/>
          <w:sz w:val="24"/>
          <w:szCs w:val="24"/>
        </w:rPr>
        <w:t>a;</w:t>
      </w:r>
    </w:p>
    <w:p w:rsidR="00DF71A5" w:rsidRDefault="00DB38BE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50 % zníženie používania nebezpečnejších pesticídov;</w:t>
      </w:r>
    </w:p>
    <w:p w:rsidR="00DF71A5" w:rsidRDefault="00DB38BE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aspoň 25 % poľnohospodárskej pôdy obhospodarovanej v súlade so zásadami ekologického poľnohospodárstva; </w:t>
      </w:r>
    </w:p>
    <w:p w:rsidR="00DF71A5" w:rsidRDefault="00DB38BE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výrazne zvýšené využívanie agroekologických postupov.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okrem toho vo svojich odporúčani</w:t>
      </w:r>
      <w:r>
        <w:rPr>
          <w:rFonts w:ascii="Times New Roman" w:hAnsi="Times New Roman"/>
          <w:noProof/>
          <w:sz w:val="24"/>
          <w:szCs w:val="24"/>
        </w:rPr>
        <w:t>ach pre členské štáty týkajúcich sa ich strategických plánov pre SPP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63"/>
      </w:r>
      <w:r>
        <w:rPr>
          <w:rFonts w:ascii="Times New Roman" w:hAnsi="Times New Roman"/>
          <w:noProof/>
          <w:sz w:val="24"/>
          <w:szCs w:val="24"/>
        </w:rPr>
        <w:t xml:space="preserve"> rieši aj špecifické ciele týkajúce sa ochrany biodiverzity, posilnenia ekosystémových služieb a zachovania biotopov a krajinných oblastí. Od odporúčaní týkajúcich sa týchto cieľov sa oča</w:t>
      </w:r>
      <w:r>
        <w:rPr>
          <w:rFonts w:ascii="Times New Roman" w:hAnsi="Times New Roman"/>
          <w:noProof/>
          <w:sz w:val="24"/>
          <w:szCs w:val="24"/>
        </w:rPr>
        <w:t xml:space="preserve">káva, že pomôžu posilniť ochranu voľne žijúcich opeľovačov na poľnohospodárskej pôde.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 správe Európskeho dvora audítorov sa Komisii odporúča, aby v prípade potreby overila, či členské štáty do svojich strategických plánov zahŕňajú postupy riadenia, ktoré</w:t>
      </w:r>
      <w:r>
        <w:rPr>
          <w:rFonts w:ascii="Times New Roman" w:hAnsi="Times New Roman"/>
          <w:noProof/>
          <w:sz w:val="24"/>
          <w:szCs w:val="24"/>
        </w:rPr>
        <w:t xml:space="preserve"> majú významný a pozitívny vplyv na voľne žijúce opeľovače. Voľba a koncept intervencií a postupov riadenia, ktoré navrhnú členské štáty, by sa mali zakladať na analýze environmentálnej situácie daných členských štátov. Táto analýza by mala pomôcť členským</w:t>
      </w:r>
      <w:r>
        <w:rPr>
          <w:rFonts w:ascii="Times New Roman" w:hAnsi="Times New Roman"/>
          <w:noProof/>
          <w:sz w:val="24"/>
          <w:szCs w:val="24"/>
        </w:rPr>
        <w:t xml:space="preserve"> štátom identifikovať potreby, ktoré je potrebné riešiť v strategických plánoch, a to vrátane prípadnej ochrany opeľovačov pre dané územie. Komisia posúdi, či navrhované intervencie a postupy riadenia účinne prispievajú k špecifickým cieľom SPP a k špecifi</w:t>
      </w:r>
      <w:r>
        <w:rPr>
          <w:rFonts w:ascii="Times New Roman" w:hAnsi="Times New Roman"/>
          <w:noProof/>
          <w:sz w:val="24"/>
          <w:szCs w:val="24"/>
        </w:rPr>
        <w:t>ckým potrebám, ktoré identifikovali členské štáty.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Komisia v rámci opatrenia 1 pokračuje vo vývoji ukazovateľa SPP v súvislosti s voľne žijúcimi opeľovačmi, a to s cieľom zahrnúť ho do výkonnostného a monitorovacieho rámca po dosiahnutí jeho plnej funkčnos</w:t>
      </w:r>
      <w:r>
        <w:rPr>
          <w:rFonts w:ascii="Times New Roman" w:hAnsi="Times New Roman"/>
          <w:noProof/>
          <w:sz w:val="24"/>
          <w:szCs w:val="24"/>
        </w:rPr>
        <w:t xml:space="preserve">ti. Úplné dokončenie tohto ukazovateľa závisí od vykonávania systému EÚ na monitorovanie opeľovačov v členských štátoch.   </w:t>
      </w:r>
    </w:p>
    <w:p w:rsidR="00DF71A5" w:rsidRDefault="00DB38BE">
      <w:pPr>
        <w:pStyle w:val="Nadpis2"/>
        <w:rPr>
          <w:noProof/>
        </w:rPr>
      </w:pPr>
      <w:r>
        <w:rPr>
          <w:noProof/>
        </w:rPr>
        <w:t>Opatrenie 6: Zlepšenie biotopov opeľovačov v mestských oblastiach a širšej krajine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v roku 2019 zhromaždila najlepšie postupy</w:t>
      </w:r>
      <w:r>
        <w:rPr>
          <w:rFonts w:ascii="Times New Roman" w:hAnsi="Times New Roman"/>
          <w:noProof/>
          <w:sz w:val="24"/>
          <w:szCs w:val="24"/>
        </w:rPr>
        <w:t xml:space="preserve"> a vypracovala usmernenia pre mestá, ktoré sú priaznivé pre opeľovače (opatrenie 6A). V usmerneniach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64"/>
      </w:r>
      <w:r>
        <w:rPr>
          <w:rFonts w:ascii="Times New Roman" w:hAnsi="Times New Roman"/>
          <w:noProof/>
          <w:sz w:val="24"/>
          <w:szCs w:val="24"/>
        </w:rPr>
        <w:t xml:space="preserve"> uverejnených v januári 2020 sa tvorcom politík, rozhodovacím orgánom, územným plánovačom, navrhovateľom projektov a manažérom využívania pôdy v mestách a </w:t>
      </w:r>
      <w:r>
        <w:rPr>
          <w:rFonts w:ascii="Times New Roman" w:hAnsi="Times New Roman"/>
          <w:noProof/>
          <w:sz w:val="24"/>
          <w:szCs w:val="24"/>
        </w:rPr>
        <w:t xml:space="preserve">veľkomestách poskytujú dobré príklady a odporúčania o tom, ako vytvoriť priaznivé mestské prostredie pre opeľovače.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v októbri 2020 vypracovala osobitný akčný plán pre udržateľné využívanie pôdy a riešenia inšpirované prírodou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65"/>
      </w:r>
      <w:r>
        <w:rPr>
          <w:rFonts w:ascii="Times New Roman" w:hAnsi="Times New Roman"/>
          <w:noProof/>
          <w:sz w:val="24"/>
          <w:szCs w:val="24"/>
        </w:rPr>
        <w:t>, ktorý je súčasťou U</w:t>
      </w:r>
      <w:r>
        <w:rPr>
          <w:rFonts w:ascii="Times New Roman" w:hAnsi="Times New Roman"/>
          <w:noProof/>
          <w:sz w:val="24"/>
          <w:szCs w:val="24"/>
        </w:rPr>
        <w:t>rbánnej agendy pre EÚ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66"/>
      </w:r>
      <w:r>
        <w:rPr>
          <w:rFonts w:ascii="Times New Roman" w:hAnsi="Times New Roman"/>
          <w:noProof/>
          <w:sz w:val="24"/>
          <w:szCs w:val="24"/>
        </w:rPr>
        <w:t>. Opatrenia týkajúce sa zelenej infraštruktúry a biodiverzity v rámci tohto plánu podporia vytvorenie mestského prostredia priaznivého pre opeľovače. Opatrenia týkajúce sa opeľovačov sa ďalej posilnia prostredníctvom „dohody o zelenýc</w:t>
      </w:r>
      <w:r>
        <w:rPr>
          <w:rFonts w:ascii="Times New Roman" w:hAnsi="Times New Roman"/>
          <w:noProof/>
          <w:sz w:val="24"/>
          <w:szCs w:val="24"/>
        </w:rPr>
        <w:t>h mestách“, ktorá je novou iniciatívou stratégie biodiverzity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67"/>
      </w:r>
      <w:r>
        <w:rPr>
          <w:rFonts w:ascii="Times New Roman" w:hAnsi="Times New Roman"/>
          <w:noProof/>
          <w:sz w:val="24"/>
          <w:szCs w:val="24"/>
        </w:rPr>
        <w:t xml:space="preserve"> a plánov rozvoja zelených oblastí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68"/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takisto zahrnula kritériá relevantné pre opeľovače do formulárov žiadostí a usmerňujúcich poznámok ocenení Európske hlavné zelené mesto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69"/>
      </w:r>
      <w:r>
        <w:rPr>
          <w:rFonts w:ascii="Times New Roman" w:hAnsi="Times New Roman"/>
          <w:noProof/>
          <w:sz w:val="24"/>
          <w:szCs w:val="24"/>
        </w:rPr>
        <w:t xml:space="preserve"> a Európsky </w:t>
      </w:r>
      <w:r>
        <w:rPr>
          <w:rFonts w:ascii="Times New Roman" w:hAnsi="Times New Roman"/>
          <w:noProof/>
          <w:sz w:val="24"/>
          <w:szCs w:val="24"/>
        </w:rPr>
        <w:t>zelený list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70"/>
      </w:r>
      <w:r>
        <w:rPr>
          <w:rFonts w:ascii="Times New Roman" w:hAnsi="Times New Roman"/>
          <w:noProof/>
          <w:sz w:val="24"/>
          <w:szCs w:val="24"/>
        </w:rPr>
        <w:t xml:space="preserve">, a to v rámci oblasti ukazovateľa „príroda a biodiverzita“ (opatrenie 6A).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Okrem toho s cieľom uľahčiť účinnejšie opatrenia týkajúce sa opeľovačov Komisia vypracovala prístup na mapovanie udržateľnosti mestských oblastí s cieľom podporiť opeľ</w:t>
      </w:r>
      <w:r>
        <w:rPr>
          <w:rFonts w:ascii="Times New Roman" w:hAnsi="Times New Roman"/>
          <w:noProof/>
          <w:sz w:val="24"/>
          <w:szCs w:val="24"/>
        </w:rPr>
        <w:t>ovače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71"/>
      </w:r>
      <w:r>
        <w:rPr>
          <w:rFonts w:ascii="Times New Roman" w:hAnsi="Times New Roman"/>
          <w:noProof/>
          <w:sz w:val="24"/>
          <w:szCs w:val="24"/>
        </w:rPr>
        <w:t>. Niekoľko miest tento prístup využilo na pochopenie toho, ako možno riadiť mestské zelené plochy so zámerom zvýšiť populácie opeľovačov. Komisia bude tento nástroj intenzívne presadzovať medzi mestskými orgánmi.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 rámci opatrení na ochranu opeľovačo</w:t>
      </w:r>
      <w:r>
        <w:rPr>
          <w:rFonts w:ascii="Times New Roman" w:hAnsi="Times New Roman"/>
          <w:noProof/>
          <w:sz w:val="24"/>
          <w:szCs w:val="24"/>
        </w:rPr>
        <w:t>v v mestských oblastiach alebo v širších krajinných oblastiach sa môže využívať financovanie v rámci politiky súdržnosti EÚ, a to podľa priorít zahrnutých vo vnútroštátnych a regionálnych operačných programoch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72"/>
      </w:r>
      <w:r>
        <w:rPr>
          <w:rFonts w:ascii="Times New Roman" w:hAnsi="Times New Roman"/>
          <w:noProof/>
          <w:sz w:val="24"/>
          <w:szCs w:val="24"/>
        </w:rPr>
        <w:t>. Komisia vo februári 2020 zorganizovala v spo</w:t>
      </w:r>
      <w:r>
        <w:rPr>
          <w:rFonts w:ascii="Times New Roman" w:hAnsi="Times New Roman"/>
          <w:noProof/>
          <w:sz w:val="24"/>
          <w:szCs w:val="24"/>
        </w:rPr>
        <w:t>lupráci s Európskym výborom regiónov konferenciu zainteresovaných strán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73"/>
      </w:r>
      <w:r>
        <w:rPr>
          <w:rFonts w:ascii="Times New Roman" w:hAnsi="Times New Roman"/>
          <w:noProof/>
          <w:sz w:val="24"/>
          <w:szCs w:val="24"/>
        </w:rPr>
        <w:t xml:space="preserve">. Cieľom konferencie bolo zvýšiť informovanosť o týchto príležitostiach medzi: i) riadiacimi orgánmi; ii) regionálnymi a miestnymi orgánmi a iii) zainteresovanými stranami </w:t>
      </w:r>
      <w:r>
        <w:rPr>
          <w:rFonts w:ascii="Times New Roman" w:hAnsi="Times New Roman"/>
          <w:noProof/>
          <w:sz w:val="24"/>
          <w:szCs w:val="24"/>
        </w:rPr>
        <w:t xml:space="preserve">(opatrenie 6B). Na konferencii sa vyzdvihlo niekoľko projektov na ochranu opeľovačov v rámci EÚ, ktoré sú primárne financované prostredníctvom programov Európskej územnej spolupráce </w:t>
      </w:r>
      <w:r>
        <w:rPr>
          <w:rFonts w:ascii="Times New Roman" w:hAnsi="Times New Roman"/>
          <w:noProof/>
          <w:sz w:val="24"/>
          <w:szCs w:val="24"/>
        </w:rPr>
        <w:lastRenderedPageBreak/>
        <w:t>(„Interreg“)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74"/>
      </w:r>
      <w:r>
        <w:rPr>
          <w:rFonts w:ascii="Times New Roman" w:hAnsi="Times New Roman"/>
          <w:noProof/>
          <w:sz w:val="24"/>
          <w:szCs w:val="24"/>
        </w:rPr>
        <w:t>. Projekty pre opeľovače podporili aj iné programy v rámci Eu</w:t>
      </w:r>
      <w:r>
        <w:rPr>
          <w:rFonts w:ascii="Times New Roman" w:hAnsi="Times New Roman"/>
          <w:noProof/>
          <w:sz w:val="24"/>
          <w:szCs w:val="24"/>
        </w:rPr>
        <w:t>rópskeho fondu regionálneho rozvoja, ako aj v rámci Kohézneho fondu a Európskeho sociálneho fondu.</w:t>
      </w:r>
      <w:bookmarkStart w:id="8" w:name="_Ref55173291"/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75"/>
      </w:r>
      <w:bookmarkEnd w:id="8"/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podporuje opatrenia na úrovni krajiny, ktorými sa zachovajú, prepoja a obnovia biotopy opeľovačov, a to prostredníctvom jej usmernenia o zelenej in</w:t>
      </w:r>
      <w:r>
        <w:rPr>
          <w:rFonts w:ascii="Times New Roman" w:hAnsi="Times New Roman"/>
          <w:noProof/>
          <w:sz w:val="24"/>
          <w:szCs w:val="24"/>
        </w:rPr>
        <w:t>fraštruktúre na úrovni EÚ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76"/>
      </w:r>
      <w:r>
        <w:rPr>
          <w:rFonts w:ascii="Times New Roman" w:hAnsi="Times New Roman"/>
          <w:noProof/>
          <w:sz w:val="24"/>
          <w:szCs w:val="24"/>
        </w:rPr>
        <w:t xml:space="preserve"> a o integrácii ekosystémov a ich služieb do procesu rozhodovania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77"/>
      </w:r>
      <w:r>
        <w:rPr>
          <w:rFonts w:ascii="Times New Roman" w:hAnsi="Times New Roman"/>
          <w:noProof/>
          <w:sz w:val="24"/>
          <w:szCs w:val="24"/>
        </w:rPr>
        <w:t xml:space="preserve"> (opatrenie 6C). </w:t>
      </w:r>
    </w:p>
    <w:p w:rsidR="00DF71A5" w:rsidRDefault="00DB38BE">
      <w:pPr>
        <w:pStyle w:val="Nadpis2"/>
        <w:rPr>
          <w:noProof/>
        </w:rPr>
      </w:pPr>
      <w:r>
        <w:rPr>
          <w:noProof/>
        </w:rPr>
        <w:t>Opatrenie 7: Zníženie vplyvu používania pesticídov na opeľovače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v roku 2018 rokovala s členskými štátmi o možnosti integrácie osobitných c</w:t>
      </w:r>
      <w:r>
        <w:rPr>
          <w:rFonts w:ascii="Times New Roman" w:hAnsi="Times New Roman"/>
          <w:noProof/>
          <w:sz w:val="24"/>
          <w:szCs w:val="24"/>
        </w:rPr>
        <w:t>ieľov a opatrení týkajúcich sa opeľovačov do svojich národných akčných plánov podľa smernice o udržateľnom používaní pesticídov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78"/>
      </w:r>
      <w:r>
        <w:rPr>
          <w:rFonts w:ascii="Times New Roman" w:hAnsi="Times New Roman"/>
          <w:noProof/>
          <w:sz w:val="24"/>
          <w:szCs w:val="24"/>
        </w:rPr>
        <w:t xml:space="preserve"> (opatrenie 7A). Druhá správa Komisie o pokroku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79"/>
      </w:r>
      <w:r>
        <w:rPr>
          <w:rFonts w:ascii="Times New Roman" w:hAnsi="Times New Roman"/>
          <w:noProof/>
          <w:sz w:val="24"/>
          <w:szCs w:val="24"/>
        </w:rPr>
        <w:t xml:space="preserve"> vykonávania smernice sa nezameriavala osobitne na opeľovače. Komisia však požia</w:t>
      </w:r>
      <w:r>
        <w:rPr>
          <w:rFonts w:ascii="Times New Roman" w:hAnsi="Times New Roman"/>
          <w:noProof/>
          <w:sz w:val="24"/>
          <w:szCs w:val="24"/>
        </w:rPr>
        <w:t>dala, aby sa v štúdii posúdila úroveň integrácie cieľov a/alebo opatrení týkajúcich sa ochrany opeľovačov v rámci národných akčných plánov. Záverečná správa tejto štúdie bola uverejnená v novembri 2020 a preukázala sa v nej nízka úroveň integrácie. Členské</w:t>
      </w:r>
      <w:r>
        <w:rPr>
          <w:rFonts w:ascii="Times New Roman" w:hAnsi="Times New Roman"/>
          <w:noProof/>
          <w:sz w:val="24"/>
          <w:szCs w:val="24"/>
        </w:rPr>
        <w:t xml:space="preserve"> štáty musia vynaložiť väčšie úsilie na posilnenie ustanovení týkajúcich sa opeľujúceho hmyzu v národných akčných plánoch.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sa prostredníctvom stratégie EÚ v oblasti biodiverzity a stratégie „z farmy na stôl“ zaväzuje prijať opatrenia na zníženie ce</w:t>
      </w:r>
      <w:r>
        <w:rPr>
          <w:rFonts w:ascii="Times New Roman" w:hAnsi="Times New Roman"/>
          <w:noProof/>
          <w:sz w:val="24"/>
          <w:szCs w:val="24"/>
        </w:rPr>
        <w:t>lkovej miery používania chemických pesticídov i z nich vyplývajúceho rizika o 50 % a používania nebezpečnejších pesticídov o 50 % do roku 2030. Na tento účel Komisia zreviduje smernicu o udržateľnom používaní pesticídov, pričom posilní jej ustanovenia o in</w:t>
      </w:r>
      <w:r>
        <w:rPr>
          <w:rFonts w:ascii="Times New Roman" w:hAnsi="Times New Roman"/>
          <w:noProof/>
          <w:sz w:val="24"/>
          <w:szCs w:val="24"/>
        </w:rPr>
        <w:t>tegrovanej ochrane proti škodcom a zároveň podporí používanie bezpečných alternatív na ochranu úrody pred škodcami a chorobami vo väčšej miere, a to najmä prostredníctvom strategických plánov SPP. Tieto opatrenia budú vo všeobecnosti prospešné pre biodiver</w:t>
      </w:r>
      <w:r>
        <w:rPr>
          <w:rFonts w:ascii="Times New Roman" w:hAnsi="Times New Roman"/>
          <w:noProof/>
          <w:sz w:val="24"/>
          <w:szCs w:val="24"/>
        </w:rPr>
        <w:t xml:space="preserve">zitu, a najmä pre opeľujúci hmyz.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sa usiluje o zabezpečenie toho, aby sa ochrana opeľovačov zohľadnila aj v rámci povoľovania prípravkov na ochranu rastlín, ako sa vyžaduje v právnych predpisoch EÚ o uvádzaní prípravkov na ochranu rastlín na trh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80"/>
      </w:r>
      <w:r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Komisia spolupracuje s členskými štátmi s cieľom zabezpečiť ich schválenie a vykonávanie usmerňovacieho dokumentu na posúdenie potenciálneho rizika pre včely, ktoré predstavujú prípravky na ochranu rastlín (</w:t>
      </w:r>
      <w:r>
        <w:rPr>
          <w:rFonts w:ascii="Times New Roman" w:hAnsi="Times New Roman"/>
          <w:i/>
          <w:noProof/>
          <w:sz w:val="24"/>
          <w:szCs w:val="24"/>
        </w:rPr>
        <w:t>Apis mellifera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i/>
          <w:noProof/>
          <w:sz w:val="24"/>
          <w:szCs w:val="24"/>
        </w:rPr>
        <w:t xml:space="preserve">Bombus </w:t>
      </w:r>
      <w:r>
        <w:rPr>
          <w:rFonts w:ascii="Times New Roman" w:hAnsi="Times New Roman"/>
          <w:noProof/>
          <w:sz w:val="24"/>
          <w:szCs w:val="24"/>
        </w:rPr>
        <w:t>spp. a samotárske včely)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81"/>
      </w:r>
      <w:r>
        <w:rPr>
          <w:rFonts w:ascii="Times New Roman" w:hAnsi="Times New Roman"/>
          <w:noProof/>
          <w:sz w:val="24"/>
          <w:szCs w:val="24"/>
        </w:rPr>
        <w:t>, a to po jeho prijatí Európskym úradom pre bezpečnosť potravín (ďalej len „EFSA“) v roku 2013 (opatrenie 7B). Od roku 2013 však jasná väčšina členských štátov dôsledne vznášala námietky voči schvaľovaniu častí usmerňovacieho dokumentu EFSA súvisiacich s c</w:t>
      </w:r>
      <w:r>
        <w:rPr>
          <w:rFonts w:ascii="Times New Roman" w:hAnsi="Times New Roman"/>
          <w:noProof/>
          <w:sz w:val="24"/>
          <w:szCs w:val="24"/>
        </w:rPr>
        <w:t>hronickou toxicitou pre včely. Komisia preto na konci roka 2018 navrhla ako prvý krok zaviesť časti usmerňovacieho dokumentu, pre ktoré existovala dostatočná podpora (t. j. časti súvisiace s akútnymi rizikami pre včely medonosné).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Kvalifikovaná väčšina čle</w:t>
      </w:r>
      <w:r>
        <w:rPr>
          <w:rFonts w:ascii="Times New Roman" w:hAnsi="Times New Roman"/>
          <w:noProof/>
          <w:sz w:val="24"/>
          <w:szCs w:val="24"/>
        </w:rPr>
        <w:t xml:space="preserve">nských štátov v júli 2019 súhlasila s návrhom nariadenia Komisie, ktorým sa menia jednotné zásady pre hodnotenie a povoľovanie prípravkov na ochranu rastlín. </w:t>
      </w:r>
      <w:r>
        <w:rPr>
          <w:rFonts w:ascii="Times New Roman" w:hAnsi="Times New Roman"/>
          <w:noProof/>
          <w:sz w:val="24"/>
          <w:szCs w:val="24"/>
        </w:rPr>
        <w:lastRenderedPageBreak/>
        <w:t xml:space="preserve">Táto zmena jednotných zásad bola potrebná na vykonávanie častí usmerňovacieho dokumentu o akútnej </w:t>
      </w:r>
      <w:r>
        <w:rPr>
          <w:rFonts w:ascii="Times New Roman" w:hAnsi="Times New Roman"/>
          <w:noProof/>
          <w:sz w:val="24"/>
          <w:szCs w:val="24"/>
        </w:rPr>
        <w:t>toxicite pre včely medonosné. Európsky parlament v októbri 2019 však vzniesol námietku proti tomuto návrhu nariadenia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82"/>
      </w:r>
      <w:r>
        <w:rPr>
          <w:rFonts w:ascii="Times New Roman" w:hAnsi="Times New Roman"/>
          <w:noProof/>
          <w:sz w:val="24"/>
          <w:szCs w:val="24"/>
        </w:rPr>
        <w:t xml:space="preserve"> a vyzval Komisiu, aby predstavila nový návrh nariadenia, ktorý zahŕňa chronickú toxicitu a toxicitu pre larvy včiel medonosných, ako aj a</w:t>
      </w:r>
      <w:r>
        <w:rPr>
          <w:rFonts w:ascii="Times New Roman" w:hAnsi="Times New Roman"/>
          <w:noProof/>
          <w:sz w:val="24"/>
          <w:szCs w:val="24"/>
        </w:rPr>
        <w:t>kútnu toxicitu pre čmeliaky. Komisia preto nemohla ďalej postupovať s čiastočným vykonávaním usmerňovacieho dokumentu.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v marci 2019 poverila EFSA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83"/>
      </w:r>
      <w:r>
        <w:rPr>
          <w:rFonts w:ascii="Times New Roman" w:hAnsi="Times New Roman"/>
          <w:noProof/>
          <w:sz w:val="24"/>
          <w:szCs w:val="24"/>
        </w:rPr>
        <w:t>, aby preskúmal usmerňovací dokument, a to pokiaľ ide o nové vedecké poznatky získané od roku 2013. Ko</w:t>
      </w:r>
      <w:r>
        <w:rPr>
          <w:rFonts w:ascii="Times New Roman" w:hAnsi="Times New Roman"/>
          <w:noProof/>
          <w:sz w:val="24"/>
          <w:szCs w:val="24"/>
        </w:rPr>
        <w:t>misia chcela vypracovať usmernenie s najmodernejšími metodikami na vykonávanie posúdení rizík, a to aj pre chované a voľne žijúce včely. Preskúmanie stále prebieha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84"/>
      </w:r>
      <w:r>
        <w:rPr>
          <w:rFonts w:ascii="Times New Roman" w:hAnsi="Times New Roman"/>
          <w:noProof/>
          <w:sz w:val="24"/>
          <w:szCs w:val="24"/>
        </w:rPr>
        <w:t xml:space="preserve"> a jeho záver sa očakáva v roku 2021. Komisia sa bude usilovať o schválenie úplného usmerňov</w:t>
      </w:r>
      <w:r>
        <w:rPr>
          <w:rFonts w:ascii="Times New Roman" w:hAnsi="Times New Roman"/>
          <w:noProof/>
          <w:sz w:val="24"/>
          <w:szCs w:val="24"/>
        </w:rPr>
        <w:t>acieho dokumentu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85"/>
      </w:r>
      <w:r>
        <w:rPr>
          <w:rFonts w:ascii="Times New Roman" w:hAnsi="Times New Roman"/>
          <w:noProof/>
          <w:sz w:val="24"/>
          <w:szCs w:val="24"/>
        </w:rPr>
        <w:t xml:space="preserve">.  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Európsky dvor audítorov vo svojej správe vyzval Komisiu, aby: i) rozšírila bezpečnostné opatrenia posúdenia rizika na reprezentatívnu škálu voľne žijúcich druhov opeľovačov; ii) v spolupráci s členskými štátmi vypracovala pracovný plá</w:t>
      </w:r>
      <w:r>
        <w:rPr>
          <w:rFonts w:ascii="Times New Roman" w:hAnsi="Times New Roman"/>
          <w:noProof/>
          <w:sz w:val="24"/>
          <w:szCs w:val="24"/>
        </w:rPr>
        <w:t>n rozvoja testovacích metód v tejto súvislosti a iii) vymedzila konkrétne ciele v oblasti ochrany voľne žijúcich opeľovačov. Komisia sa týmito odporúčaniami zaoberá, a to posilňovaním posúdenia rizík prípravkov na ochranu rastlín pre životné prostredie, ak</w:t>
      </w:r>
      <w:r>
        <w:rPr>
          <w:rFonts w:ascii="Times New Roman" w:hAnsi="Times New Roman"/>
          <w:noProof/>
          <w:sz w:val="24"/>
          <w:szCs w:val="24"/>
        </w:rPr>
        <w:t xml:space="preserve">o sa uvádza v predchádzajúcom odseku a ku ktorým sa Komisia zaviazala v rámci stratégie „z farmy na stôl“. 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Používanie prípravkov na ochranu rastlín s účinnými látkami neonikotinoidov, ich obmedzenie a zákazy si v posledných rokoch získali výraznú pozorno</w:t>
      </w:r>
      <w:r>
        <w:rPr>
          <w:rFonts w:ascii="Times New Roman" w:hAnsi="Times New Roman"/>
          <w:noProof/>
          <w:sz w:val="24"/>
          <w:szCs w:val="24"/>
        </w:rPr>
        <w:t>sť, a to v súvislosti s ich vysokou toxicitou pre včely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86"/>
      </w:r>
      <w:r>
        <w:rPr>
          <w:rFonts w:ascii="Times New Roman" w:hAnsi="Times New Roman"/>
          <w:noProof/>
          <w:sz w:val="24"/>
          <w:szCs w:val="24"/>
        </w:rPr>
        <w:t>. Komisia dňa 29. mája 2018 prijala vykonávacie nariadenia, ktorými sa menia schvaľovacie podmienky pre neonikotinoidy imidakloprid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87"/>
      </w:r>
      <w:r>
        <w:rPr>
          <w:rFonts w:ascii="Times New Roman" w:hAnsi="Times New Roman"/>
          <w:noProof/>
          <w:sz w:val="24"/>
          <w:szCs w:val="24"/>
        </w:rPr>
        <w:t>, klotianidín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88"/>
      </w:r>
      <w:r>
        <w:rPr>
          <w:rFonts w:ascii="Times New Roman" w:hAnsi="Times New Roman"/>
          <w:noProof/>
          <w:sz w:val="24"/>
          <w:szCs w:val="24"/>
        </w:rPr>
        <w:t xml:space="preserve"> a tiametoxám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89"/>
      </w:r>
      <w:r>
        <w:rPr>
          <w:rFonts w:ascii="Times New Roman" w:hAnsi="Times New Roman"/>
          <w:noProof/>
          <w:sz w:val="24"/>
          <w:szCs w:val="24"/>
        </w:rPr>
        <w:t xml:space="preserve"> s cieľom zakázať akékoľvek vonkajšie po</w:t>
      </w:r>
      <w:r>
        <w:rPr>
          <w:rFonts w:ascii="Times New Roman" w:hAnsi="Times New Roman"/>
          <w:noProof/>
          <w:sz w:val="24"/>
          <w:szCs w:val="24"/>
        </w:rPr>
        <w:t>užívanie týchto troch látok (opatrenie 7C). Na základe týchto obmedzení žiadatelia, ktorí žiadali o obnovu schválenia klotianidínu, tiametoxámu a imidaklopridu, svoje žiadosti stiahli. Následne platnosť schválenia týchto látok uplynula 31. januára 2019, 30</w:t>
      </w:r>
      <w:r>
        <w:rPr>
          <w:rFonts w:ascii="Times New Roman" w:hAnsi="Times New Roman"/>
          <w:noProof/>
          <w:sz w:val="24"/>
          <w:szCs w:val="24"/>
        </w:rPr>
        <w:t xml:space="preserve">. apríla 2019 a 1. decembra 2020.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 správe Európskeho dvora audítorov a v uznesení Európskeho parlamentu z 18. decembra 2019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90"/>
      </w:r>
      <w:r>
        <w:rPr>
          <w:rFonts w:ascii="Times New Roman" w:hAnsi="Times New Roman"/>
          <w:noProof/>
          <w:sz w:val="24"/>
          <w:szCs w:val="24"/>
        </w:rPr>
        <w:t xml:space="preserve"> sa Komisia vyzýva, aby zabezpečila, že núdzové autorizácie týkajúce sa používania neonikotinoidov sú riadne odôvodnené. V nariadení (ES) č. 1107/2009 sa členským štátom umožňuje, aby udelili núdzové autorizácie pre prípravky na ochranu rastlín, ktoré nie </w:t>
      </w:r>
      <w:r>
        <w:rPr>
          <w:rFonts w:ascii="Times New Roman" w:hAnsi="Times New Roman"/>
          <w:noProof/>
          <w:sz w:val="24"/>
          <w:szCs w:val="24"/>
        </w:rPr>
        <w:t xml:space="preserve">sú autorizované na ich území, a to na obmedzený čas a na obmedzené a kontrolované používanie v prípade, že nebezpečenstvo nemožno zastaviť inými dostupnými prostriedkami. Na základe </w:t>
      </w:r>
      <w:r>
        <w:rPr>
          <w:rFonts w:ascii="Times New Roman" w:hAnsi="Times New Roman"/>
          <w:noProof/>
          <w:sz w:val="24"/>
          <w:szCs w:val="24"/>
        </w:rPr>
        <w:lastRenderedPageBreak/>
        <w:t>zákazu vonkajšieho používania troch druhov neonikotinoidov a po uplynutí p</w:t>
      </w:r>
      <w:r>
        <w:rPr>
          <w:rFonts w:ascii="Times New Roman" w:hAnsi="Times New Roman"/>
          <w:noProof/>
          <w:sz w:val="24"/>
          <w:szCs w:val="24"/>
        </w:rPr>
        <w:t xml:space="preserve">latnosti ich schválení, niekoľko členských štátov opakovane udelilo núdzové autorizácie na ich používanie.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v roku 2018 poverila EFSA, aby overil, či núdzové autorizácie, ktoré boli opakovane udelené pre určité plodiny, boli odôvodnené a v roku 202</w:t>
      </w:r>
      <w:r>
        <w:rPr>
          <w:rFonts w:ascii="Times New Roman" w:hAnsi="Times New Roman"/>
          <w:noProof/>
          <w:sz w:val="24"/>
          <w:szCs w:val="24"/>
        </w:rPr>
        <w:t>0 prijala opatrenia na predchádzanie neodôvodneným núdzovým autorizáciám (pre Rumunsko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footnoteReference w:id="91"/>
      </w:r>
      <w:r>
        <w:rPr>
          <w:rFonts w:ascii="Times New Roman" w:hAnsi="Times New Roman"/>
          <w:noProof/>
          <w:sz w:val="24"/>
          <w:szCs w:val="24"/>
        </w:rPr>
        <w:t xml:space="preserve"> a Litvu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footnoteReference w:id="92"/>
      </w:r>
      <w:r>
        <w:rPr>
          <w:rFonts w:ascii="Times New Roman" w:hAnsi="Times New Roman"/>
          <w:noProof/>
          <w:sz w:val="24"/>
          <w:szCs w:val="24"/>
        </w:rPr>
        <w:t>). Komisia v októbri 2020 druhýkrát poverila EFSA, aby do septembra 2021 posúdil, či určité núdzové autorizácie na používanie týchto látok v cukrovej repe spĺňa</w:t>
      </w:r>
      <w:r>
        <w:rPr>
          <w:rFonts w:ascii="Times New Roman" w:hAnsi="Times New Roman"/>
          <w:noProof/>
          <w:sz w:val="24"/>
          <w:szCs w:val="24"/>
        </w:rPr>
        <w:t>jú podmienky stanovené v nariadení. Na základe výsledku tohto poverenia môže Komisia prijať ďalšie opatrenia. S cieľom viac posilniť transparentnosť sú oznámenia o núdzových autorizáciách členských štátov uverejnené v databáze pesticídov EÚ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93"/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DF71A5" w:rsidRDefault="00DB38BE">
      <w:pPr>
        <w:pStyle w:val="Nadpis2"/>
        <w:rPr>
          <w:noProof/>
        </w:rPr>
      </w:pPr>
      <w:r>
        <w:rPr>
          <w:noProof/>
        </w:rPr>
        <w:t>Opatrenie 8:</w:t>
      </w:r>
      <w:r>
        <w:rPr>
          <w:noProof/>
        </w:rPr>
        <w:t xml:space="preserve"> Zníženie vplyvu inváznych nepôvodných druhov na opeľovače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v januári 2020 uverejnila usmernenie o riadení inváznych nepôvodných druhov s cieľom ochrániť voľne žijúce opeľovače</w:t>
      </w:r>
      <w:r>
        <w:rPr>
          <w:noProof/>
        </w:rPr>
        <w:t xml:space="preserve"> </w:t>
      </w:r>
      <w:bookmarkStart w:id="9" w:name="_Ref55173667"/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94"/>
      </w:r>
      <w:bookmarkEnd w:id="9"/>
      <w:r>
        <w:rPr>
          <w:rFonts w:ascii="Times New Roman" w:hAnsi="Times New Roman"/>
          <w:noProof/>
          <w:sz w:val="24"/>
          <w:szCs w:val="24"/>
        </w:rPr>
        <w:t>(opatrenie 8A). Toto usmernenie je primárne určené: i) orgánom zodpoved</w:t>
      </w:r>
      <w:r>
        <w:rPr>
          <w:rFonts w:ascii="Times New Roman" w:hAnsi="Times New Roman"/>
          <w:noProof/>
          <w:sz w:val="24"/>
          <w:szCs w:val="24"/>
        </w:rPr>
        <w:t>ným za riadenie inváznych nepôvodných druhov alebo zapojeným do príslušnej tvorby politiky a ii) obyvateľom Európy, ktorí chcú monitorovať také druhy a/alebo zabrániť ich introdukcii alebo šíreniu. Usmernenie zahŕňa najrelevantnejšie opatrenia na detekciu,</w:t>
      </w:r>
      <w:r>
        <w:rPr>
          <w:rFonts w:ascii="Times New Roman" w:hAnsi="Times New Roman"/>
          <w:noProof/>
          <w:sz w:val="24"/>
          <w:szCs w:val="24"/>
        </w:rPr>
        <w:t xml:space="preserve"> kontrolu a eradikáciu niektorých z inváznych nepôvodných druhov, ktoré sú najviac škodlivé pre miestne voľne žijúce opeľovače v Európe. Invázne nepôvodné druhy škodlivé pre voľne žijúce opeľovače sú napríklad obrovská živicová včela, sršeň ázijský alebo r</w:t>
      </w:r>
      <w:r>
        <w:rPr>
          <w:rFonts w:ascii="Times New Roman" w:hAnsi="Times New Roman"/>
          <w:noProof/>
          <w:sz w:val="24"/>
          <w:szCs w:val="24"/>
        </w:rPr>
        <w:t>astliny, ako napríklad rododendron póntsky alebo zlatobyľ obyčajná. Sršeň ázijský sa podľa nariadenia o prevencii a manažmente introdukcie a šírenia inváznych nepôvodných druhov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95"/>
      </w:r>
      <w:r>
        <w:rPr>
          <w:rFonts w:ascii="Times New Roman" w:hAnsi="Times New Roman"/>
          <w:noProof/>
          <w:sz w:val="24"/>
          <w:szCs w:val="24"/>
        </w:rPr>
        <w:t xml:space="preserve"> považuje za invázny nepôvodný druh vzbudzujúci obavy Únie. Komisia v roku 201</w:t>
      </w:r>
      <w:r>
        <w:rPr>
          <w:rFonts w:ascii="Times New Roman" w:hAnsi="Times New Roman"/>
          <w:noProof/>
          <w:sz w:val="24"/>
          <w:szCs w:val="24"/>
        </w:rPr>
        <w:t>9 vypracovala usmernenia o inváznych nepôvodných druhoch, ktoré pochádzajú z určitej časti EÚ, s cieľom zvýšiť informovanosť o potenciálnych negatívnych vplyvoch, ktoré by také druhy mohli mať mimo oblasti ich prirodzeného výskytu. Tieto usmernenia sa okre</w:t>
      </w:r>
      <w:r>
        <w:rPr>
          <w:rFonts w:ascii="Times New Roman" w:hAnsi="Times New Roman"/>
          <w:noProof/>
          <w:sz w:val="24"/>
          <w:szCs w:val="24"/>
        </w:rPr>
        <w:t>m iných druhov vzťahovali na chované včely medonosné a poddruhy čmeliakov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96"/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Program LIFE podporuje projekty zaoberajúce sa obnovou biotopov po rozšírení inváznych nepôvodných druhov. Cieľom niekoľkých projektov je budovanie informovanosti o inváznych nepôv</w:t>
      </w:r>
      <w:r>
        <w:rPr>
          <w:rFonts w:ascii="Times New Roman" w:hAnsi="Times New Roman"/>
          <w:noProof/>
          <w:sz w:val="24"/>
          <w:szCs w:val="24"/>
        </w:rPr>
        <w:t>odných druhoch alebo dohľad nad nimi a ich kontrola, pričom ide o druhy, ktoré negatívne ovplyvňujú pôvodnú flóru, od ktorej sú opeľovače závislé, a patria medzi ne napríklad rododendron póntsky, kortadéria pampová a netýkavka žliazkatá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97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Záväzok v rámci </w:t>
      </w:r>
      <w:r>
        <w:rPr>
          <w:rFonts w:ascii="Times New Roman" w:hAnsi="Times New Roman"/>
          <w:noProof/>
          <w:sz w:val="24"/>
          <w:szCs w:val="24"/>
        </w:rPr>
        <w:t>stratégie EÚ v oblasti biodiverzity do roku 2030 znížiť počet druhov uvedených v červenom zozname, ktoré sú ohrozené inváznymi nepôvodnými druhmi o 50 %, takisto pomôže ďalej zmierňovať negatívne vplyvy na opeľovače.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Komisia do usmerňovacích dokumentov na </w:t>
      </w:r>
      <w:r>
        <w:rPr>
          <w:rFonts w:ascii="Times New Roman" w:hAnsi="Times New Roman"/>
          <w:noProof/>
          <w:sz w:val="24"/>
          <w:szCs w:val="24"/>
        </w:rPr>
        <w:t xml:space="preserve">ochranu opeľovačov začlenila dôrazné odporúčania na používanie pôvodných druhov rastlín a opeľovačov a na prísne vyhýbanie sa cudzím druhom </w:t>
      </w:r>
      <w:r>
        <w:rPr>
          <w:rFonts w:ascii="Times New Roman" w:hAnsi="Times New Roman"/>
          <w:noProof/>
          <w:sz w:val="24"/>
          <w:szCs w:val="24"/>
        </w:rPr>
        <w:lastRenderedPageBreak/>
        <w:t>a inváznym nepôvodným druhom. Tieto dokumenty boli zamerané na verejnosť, miestne orgány a širokú škálu odvetví podn</w:t>
      </w:r>
      <w:r>
        <w:rPr>
          <w:rFonts w:ascii="Times New Roman" w:hAnsi="Times New Roman"/>
          <w:noProof/>
          <w:sz w:val="24"/>
          <w:szCs w:val="24"/>
        </w:rPr>
        <w:t>ikania vrátane odvetvia poľnohospodárstva, lesného hospodárstva, krajinnej architektúry a stavebníctva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98"/>
      </w:r>
      <w:r>
        <w:rPr>
          <w:rFonts w:ascii="Times New Roman" w:hAnsi="Times New Roman"/>
          <w:noProof/>
          <w:sz w:val="24"/>
          <w:szCs w:val="24"/>
        </w:rPr>
        <w:t xml:space="preserve"> (opatrenie 8B).</w:t>
      </w:r>
    </w:p>
    <w:p w:rsidR="00DF71A5" w:rsidRDefault="00DB38BE">
      <w:pPr>
        <w:pStyle w:val="Nadpis2"/>
        <w:rPr>
          <w:noProof/>
        </w:rPr>
      </w:pPr>
      <w:r>
        <w:rPr>
          <w:noProof/>
        </w:rPr>
        <w:t xml:space="preserve">Opatrenie 9: Povzbudzovanie podnikateľského sektora a občanov k činnosti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v auguste 2018 vykonala prostredníctvom platformy EÚ p</w:t>
      </w:r>
      <w:r>
        <w:rPr>
          <w:rFonts w:ascii="Times New Roman" w:hAnsi="Times New Roman"/>
          <w:noProof/>
          <w:sz w:val="24"/>
          <w:szCs w:val="24"/>
        </w:rPr>
        <w:t>re podnikanie a biodiverzitu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99"/>
      </w:r>
      <w:r>
        <w:rPr>
          <w:rFonts w:ascii="Times New Roman" w:hAnsi="Times New Roman"/>
          <w:noProof/>
          <w:sz w:val="24"/>
          <w:szCs w:val="24"/>
        </w:rPr>
        <w:t>úvodné preskúmanie činností podnikov v súvislosti s ochranou opeľovačov. Komisia následne dojednala vypracovanie osobitných usmerňovacích dokumentov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00"/>
      </w:r>
      <w:r>
        <w:rPr>
          <w:rFonts w:ascii="Times New Roman" w:hAnsi="Times New Roman"/>
          <w:noProof/>
          <w:sz w:val="24"/>
          <w:szCs w:val="24"/>
        </w:rPr>
        <w:t xml:space="preserve"> pre 11 odvetví podnikania: poľnohospodárstvo, agropotravinárstvo a nápoje, le</w:t>
      </w:r>
      <w:r>
        <w:rPr>
          <w:rFonts w:ascii="Times New Roman" w:hAnsi="Times New Roman"/>
          <w:noProof/>
          <w:sz w:val="24"/>
          <w:szCs w:val="24"/>
        </w:rPr>
        <w:t>sné hospodárstvo, záhradníctvo, včelárstvo, maloobchod, krajinná architektúra, stavebníctvo, ťažobný priemysel, energetika a cestovný ruch (opatrenie 9A). V týchto usmerňovacích dokumentoch sa ďalej preskúmavali osvedčené podnikateľské postupy. Komisia naď</w:t>
      </w:r>
      <w:r>
        <w:rPr>
          <w:rFonts w:ascii="Times New Roman" w:hAnsi="Times New Roman"/>
          <w:noProof/>
          <w:sz w:val="24"/>
          <w:szCs w:val="24"/>
        </w:rPr>
        <w:t>alej presadzuje tieto usmernenia a podporuje podniky pri vykonávaní opatrení zameraných na výsledky, ktoré sa týkajú ochrany opeľovačov. Okrem toho Komisia naďalej podporuje podniky, aby posúdili svoje vplyvy a závislosť od biodiverzity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01"/>
      </w:r>
      <w:r>
        <w:rPr>
          <w:rFonts w:ascii="Times New Roman" w:hAnsi="Times New Roman"/>
          <w:noProof/>
          <w:sz w:val="24"/>
          <w:szCs w:val="24"/>
        </w:rPr>
        <w:t xml:space="preserve"> a integrovali ich </w:t>
      </w:r>
      <w:r>
        <w:rPr>
          <w:rFonts w:ascii="Times New Roman" w:hAnsi="Times New Roman"/>
          <w:noProof/>
          <w:sz w:val="24"/>
          <w:szCs w:val="24"/>
        </w:rPr>
        <w:t xml:space="preserve">do svojich rozhodovacích procesov aj prostredníctvom projektov LIFE, ktoré podporujú uhlíkové poľnohospodárstvo priaznivé pre opeľovače.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takisto naďalej podporuje verejnosť, aby konala v záujme ochrany opeľovačov prostredníctvom verejných kampaní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02"/>
      </w:r>
      <w:r>
        <w:rPr>
          <w:rFonts w:ascii="Times New Roman" w:hAnsi="Times New Roman"/>
          <w:noProof/>
          <w:sz w:val="24"/>
          <w:szCs w:val="24"/>
        </w:rPr>
        <w:t>, komunikačných činností, vzdelávacích materiálov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03"/>
      </w:r>
      <w:r>
        <w:rPr>
          <w:rFonts w:ascii="Times New Roman" w:hAnsi="Times New Roman"/>
          <w:noProof/>
          <w:sz w:val="24"/>
          <w:szCs w:val="24"/>
        </w:rPr>
        <w:t xml:space="preserve"> a usmernení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04"/>
      </w:r>
      <w:r>
        <w:rPr>
          <w:rFonts w:ascii="Times New Roman" w:hAnsi="Times New Roman"/>
          <w:noProof/>
          <w:sz w:val="24"/>
          <w:szCs w:val="24"/>
        </w:rPr>
        <w:t xml:space="preserve"> (opatrenie 9C). Informačný portál o opeľovačoch Komisie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05"/>
      </w:r>
      <w:r>
        <w:rPr>
          <w:rFonts w:ascii="Times New Roman" w:hAnsi="Times New Roman"/>
          <w:noProof/>
          <w:sz w:val="24"/>
          <w:szCs w:val="24"/>
        </w:rPr>
        <w:t xml:space="preserve"> je kľúčovou platformou na tento účel. Informačný portál o opeľovačoch bol vypracovaný v súlade s opatrením 3A a uľahčuje prístup k info</w:t>
      </w:r>
      <w:r>
        <w:rPr>
          <w:rFonts w:ascii="Times New Roman" w:hAnsi="Times New Roman"/>
          <w:noProof/>
          <w:sz w:val="24"/>
          <w:szCs w:val="24"/>
        </w:rPr>
        <w:t>rmáciám, pričom zapája verejnosť a iné zainteresované strany. Komunikačný prístup zameraný na verejnosť má za cieľ zdôrazniť rôznorodosť opeľovačov a ich význam pre ľudstvo, pričom všetkých nabáda, aby konali v záujme ich ochrany. Medzi Európanmi patria op</w:t>
      </w:r>
      <w:r>
        <w:rPr>
          <w:rFonts w:ascii="Times New Roman" w:hAnsi="Times New Roman"/>
          <w:noProof/>
          <w:sz w:val="24"/>
          <w:szCs w:val="24"/>
        </w:rPr>
        <w:t>eľovače medzi najobľúbenejšie témy v súvislosti s prírodou, keďže komunikácia o nich je veľmi nenáročná. Z toho dôvodu používa Komisia opeľovače ako nástroj komunikácie o opatreniach EÚ, ktoré sa týkajú širších otázok o biodiverzite a životnom prostredí, a</w:t>
      </w:r>
      <w:r>
        <w:rPr>
          <w:rFonts w:ascii="Times New Roman" w:hAnsi="Times New Roman"/>
          <w:noProof/>
          <w:sz w:val="24"/>
          <w:szCs w:val="24"/>
        </w:rPr>
        <w:t xml:space="preserve"> to v rámci Európskej zelenej dohody.   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podporuje úlohu verejnosti pri vytváraní vedomostí pre politické opatrenia. Komisia v júli 2020 uverejnila správu o najlepších postupoch v rámci občianskej vedy pre monitorovanie životného prostredia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06"/>
      </w:r>
      <w:r>
        <w:rPr>
          <w:rFonts w:ascii="Times New Roman" w:hAnsi="Times New Roman"/>
          <w:noProof/>
          <w:sz w:val="24"/>
          <w:szCs w:val="24"/>
        </w:rPr>
        <w:t>, ktor</w:t>
      </w:r>
      <w:r>
        <w:rPr>
          <w:rFonts w:ascii="Times New Roman" w:hAnsi="Times New Roman"/>
          <w:noProof/>
          <w:sz w:val="24"/>
          <w:szCs w:val="24"/>
        </w:rPr>
        <w:t>á zahŕňa občiansku vedu týkajúcu sa opeľovačov (monitorovanie motýľov). Komisia prostredníctvom zavedenia pilotného projektu Európskeho parlamentu s názvom Hodnotenie motýľov v Európe (Assessing Butter Flies in Europe, ABLE)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07"/>
      </w:r>
      <w:r>
        <w:rPr>
          <w:rFonts w:ascii="Times New Roman" w:hAnsi="Times New Roman"/>
          <w:noProof/>
          <w:sz w:val="24"/>
          <w:szCs w:val="24"/>
        </w:rPr>
        <w:t xml:space="preserve"> podporila spustenie európskeho</w:t>
      </w:r>
      <w:r>
        <w:rPr>
          <w:rFonts w:ascii="Times New Roman" w:hAnsi="Times New Roman"/>
          <w:noProof/>
          <w:sz w:val="24"/>
          <w:szCs w:val="24"/>
        </w:rPr>
        <w:t xml:space="preserve"> systému monitorovania motýľov v desiatich členských štátoch. Občianska veda sa má takisto stať neoddeliteľnou súčasťou budúceho systému EÚ na monitorovanie opeľovačov a systému environmentálneho monitorovania používania pesticídov prostredníctvom </w:t>
      </w:r>
      <w:r>
        <w:rPr>
          <w:rFonts w:ascii="Times New Roman" w:hAnsi="Times New Roman"/>
          <w:noProof/>
          <w:sz w:val="24"/>
          <w:szCs w:val="24"/>
        </w:rPr>
        <w:lastRenderedPageBreak/>
        <w:t>včiel me</w:t>
      </w:r>
      <w:r>
        <w:rPr>
          <w:rFonts w:ascii="Times New Roman" w:hAnsi="Times New Roman"/>
          <w:noProof/>
          <w:sz w:val="24"/>
          <w:szCs w:val="24"/>
        </w:rPr>
        <w:t>donosných, ktoré boli vyvinuté v súlade s opatrením 1. Komisia v roku 2021 rozšíri prostredníctvom projektu STING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08"/>
      </w:r>
      <w:r>
        <w:rPr>
          <w:rFonts w:ascii="Times New Roman" w:hAnsi="Times New Roman"/>
          <w:noProof/>
          <w:sz w:val="24"/>
          <w:szCs w:val="24"/>
        </w:rPr>
        <w:t xml:space="preserve"> činnosti zamerané na angažovanie verejnosti, pokiaľ ide o opeľovače, a to najmä v kontexte potravinovej bezpečnosti.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Európsky zbor solidarit</w:t>
      </w:r>
      <w:r>
        <w:rPr>
          <w:rFonts w:ascii="Times New Roman" w:hAnsi="Times New Roman"/>
          <w:noProof/>
          <w:sz w:val="24"/>
          <w:szCs w:val="24"/>
        </w:rPr>
        <w:t>y (opatrenie 9C) podporuje projekty zapájajúce mladých ľudí do rôznych oblastí súvisiacich so solidaritou vrátane oblasti ochrany životného prostredia a prírody. Niekoľko prebiehajúcich projektov sa zameriava na opeľovače. Niektoré sa zameriavajú na činnos</w:t>
      </w:r>
      <w:r>
        <w:rPr>
          <w:rFonts w:ascii="Times New Roman" w:hAnsi="Times New Roman"/>
          <w:noProof/>
          <w:sz w:val="24"/>
          <w:szCs w:val="24"/>
        </w:rPr>
        <w:t xml:space="preserve">ti zamerané na zvýšenie informovanosti a povedomia, ako napríklad projekt na ochranu voľne žijúcich opeľujúcich včiel alebo projekt Solidarita so včelami. Ďalším príkladom je projekt na podporu ekosystému, ktorý pomáha vytvárať priaznivé biotopy pre voľne </w:t>
      </w:r>
      <w:r>
        <w:rPr>
          <w:rFonts w:ascii="Times New Roman" w:hAnsi="Times New Roman"/>
          <w:noProof/>
          <w:sz w:val="24"/>
          <w:szCs w:val="24"/>
        </w:rPr>
        <w:t>žijúce opeľovače a iný hmyz</w:t>
      </w:r>
      <w:bookmarkStart w:id="10" w:name="_Ref55166826"/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09"/>
      </w:r>
      <w:bookmarkEnd w:id="10"/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 programu Erasmus+ sa financovali projekty zamerané na zvýšenie povedomia medzi žiakmi, a program im poskytol príležitosť získať informácie o opeľovačoch. To zahŕňalo zapojenie žiakov do činností, ako napríklad do monitorova</w:t>
      </w:r>
      <w:r>
        <w:rPr>
          <w:rFonts w:ascii="Times New Roman" w:hAnsi="Times New Roman"/>
          <w:noProof/>
          <w:sz w:val="24"/>
          <w:szCs w:val="24"/>
        </w:rPr>
        <w:t>nia opeľovačov v danej oblasti, čo umožnilo týmto mladým ľuďom dozvedieť sa o požiadavkách na biotopy opeľovačov a hrozbách, ktorým čelia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10"/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podporuje občanov v ich úlohe spotrebiteľov. Spotrebiteľské rozhodnutia môžu mať zásadný vplyv na voľne žijú</w:t>
      </w:r>
      <w:r>
        <w:rPr>
          <w:rFonts w:ascii="Times New Roman" w:hAnsi="Times New Roman"/>
          <w:noProof/>
          <w:sz w:val="24"/>
          <w:szCs w:val="24"/>
        </w:rPr>
        <w:t>ce opeľovače. Environmentálna značka EÚ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11"/>
      </w:r>
      <w:r>
        <w:rPr>
          <w:rFonts w:ascii="Times New Roman" w:hAnsi="Times New Roman"/>
          <w:noProof/>
          <w:sz w:val="24"/>
          <w:szCs w:val="24"/>
        </w:rPr>
        <w:t xml:space="preserve"> je jedným z nástrojov, ktorý môže zmierniť negatívny vplyv spotrebiteľských rozhodnutí, napríklad pokiaľ ide o záhradnícke výrobky, ktoré majú vplyv na opeľovače (opatrenie 9B). Komisia sa v súčasnosti skôr zameriav</w:t>
      </w:r>
      <w:r>
        <w:rPr>
          <w:rFonts w:ascii="Times New Roman" w:hAnsi="Times New Roman"/>
          <w:noProof/>
          <w:sz w:val="24"/>
          <w:szCs w:val="24"/>
        </w:rPr>
        <w:t>a na maximalizovanie úspechu, pokiaľ ide o súčasné portfólio výrobkov s environmentálnou značkou ako na vývoj nových kritérií pre environmentálnu značku EÚ. Komisia začala revidovať kritériá pre environmentálnu značku EÚ pre „pestovateľské substráty, pôdne</w:t>
      </w:r>
      <w:r>
        <w:rPr>
          <w:rFonts w:ascii="Times New Roman" w:hAnsi="Times New Roman"/>
          <w:noProof/>
          <w:sz w:val="24"/>
          <w:szCs w:val="24"/>
        </w:rPr>
        <w:t xml:space="preserve"> kondicionéry a mulč“ a zabezpečí, aby revidované kritériá riešili potrebu chrániť opeľovače. Kritériá by napríklad mohli zahŕňať bezpečnostné opatrenia na zabezpečenie toho, aby pôda využívaná na črepníkové rastliny a záhradnícke výrobky nepochádzala z bi</w:t>
      </w:r>
      <w:r>
        <w:rPr>
          <w:rFonts w:ascii="Times New Roman" w:hAnsi="Times New Roman"/>
          <w:noProof/>
          <w:sz w:val="24"/>
          <w:szCs w:val="24"/>
        </w:rPr>
        <w:t>otopov opeľovačov, alebo aby ťažba nerastných surovín nespôsobovala degradáciu biotopov opeľovačov. Pokiaľ ide o potravinárske odvetvie, v projekte programu LIFE potraviny a biodiverzita sa skúmala ochrana hmyzu v rámci potravinových noriem a označovania p</w:t>
      </w:r>
      <w:r>
        <w:rPr>
          <w:rFonts w:ascii="Times New Roman" w:hAnsi="Times New Roman"/>
          <w:noProof/>
          <w:sz w:val="24"/>
          <w:szCs w:val="24"/>
        </w:rPr>
        <w:t>otravín, a vzniklo usmernenie pre manažérov kvality, produktových manažérov a vedúcich pracovníkov v oblasti verejného obstarávania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12"/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DF71A5" w:rsidRDefault="00DB38BE">
      <w:pPr>
        <w:pStyle w:val="Nadpis2"/>
        <w:rPr>
          <w:noProof/>
        </w:rPr>
      </w:pPr>
      <w:r>
        <w:rPr>
          <w:noProof/>
        </w:rPr>
        <w:t xml:space="preserve">Opatrenie 10: Podpora stratégií týkajúcich sa opeľovačov a spolupráca na všetkých úrovniach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podporuje vnútroštátn</w:t>
      </w:r>
      <w:r>
        <w:rPr>
          <w:rFonts w:ascii="Times New Roman" w:hAnsi="Times New Roman"/>
          <w:noProof/>
          <w:sz w:val="24"/>
          <w:szCs w:val="24"/>
        </w:rPr>
        <w:t>e, regionálne a miestne orgány pri vypracovaní stratégií zameraných na opeľovače. Komisia na účely uľahčenia tohto procesu vytvorila pre také stratégie vzory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13"/>
      </w:r>
      <w:r>
        <w:rPr>
          <w:rFonts w:ascii="Times New Roman" w:hAnsi="Times New Roman"/>
          <w:noProof/>
          <w:sz w:val="24"/>
          <w:szCs w:val="24"/>
        </w:rPr>
        <w:t xml:space="preserve">, ktoré možno prispôsobiť osobitným územným potrebám (opatrenie 10A).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Okrem </w:t>
      </w:r>
      <w:r>
        <w:rPr>
          <w:rFonts w:ascii="Times New Roman" w:hAnsi="Times New Roman"/>
          <w:i/>
          <w:noProof/>
          <w:sz w:val="24"/>
          <w:szCs w:val="24"/>
        </w:rPr>
        <w:t>ad hoc</w:t>
      </w:r>
      <w:r>
        <w:rPr>
          <w:rFonts w:ascii="Times New Roman" w:hAnsi="Times New Roman"/>
          <w:noProof/>
          <w:sz w:val="24"/>
          <w:szCs w:val="24"/>
        </w:rPr>
        <w:t xml:space="preserve"> podujatí a seminárov Komisia uľahčuje aj spoluprácu zainteresovaných strán v súvislosti s ochranou opeľovačov prostredníctvom európskeho partnerstva v oblasti inovácií pre poľnohospodárstvo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14"/>
      </w:r>
      <w:r>
        <w:rPr>
          <w:rFonts w:ascii="Times New Roman" w:hAnsi="Times New Roman"/>
          <w:noProof/>
          <w:sz w:val="24"/>
          <w:szCs w:val="24"/>
        </w:rPr>
        <w:t>, programov Interreg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15"/>
      </w:r>
      <w:r>
        <w:rPr>
          <w:rFonts w:ascii="Times New Roman" w:hAnsi="Times New Roman"/>
          <w:noProof/>
          <w:sz w:val="24"/>
          <w:szCs w:val="24"/>
        </w:rPr>
        <w:t xml:space="preserve"> a mestskej agendy EÚ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16"/>
      </w:r>
      <w:r>
        <w:rPr>
          <w:rFonts w:ascii="Times New Roman" w:hAnsi="Times New Roman"/>
          <w:noProof/>
          <w:sz w:val="24"/>
          <w:szCs w:val="24"/>
        </w:rPr>
        <w:t xml:space="preserve"> (opatrenie 10B). Prog</w:t>
      </w:r>
      <w:r>
        <w:rPr>
          <w:rFonts w:ascii="Times New Roman" w:hAnsi="Times New Roman"/>
          <w:noProof/>
          <w:sz w:val="24"/>
          <w:szCs w:val="24"/>
        </w:rPr>
        <w:t>ramy Interreg boli osobitne nápomocné pri posilňovaní spolupráce prostredníctvom spoločných akcií a výmeny politík medzi vnútroštátnymi, regionálnymi a miestnymi aktérmi z jednotlivých členských štátov. Komisia takisto naďalej uľahčuje prepojenia medzi nár</w:t>
      </w:r>
      <w:r>
        <w:rPr>
          <w:rFonts w:ascii="Times New Roman" w:hAnsi="Times New Roman"/>
          <w:noProof/>
          <w:sz w:val="24"/>
          <w:szCs w:val="24"/>
        </w:rPr>
        <w:t>odnými, miestnymi a nižšími úrovňami štátnej správy a ich partnerskými orgánmi inde v EÚ. Prostredníctvom európskeho partnerstva v oblasti inovácií pre poľnohospodárstvo boli zriadené miestne operačné skupiny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17"/>
      </w:r>
      <w:r>
        <w:rPr>
          <w:rFonts w:ascii="Times New Roman" w:hAnsi="Times New Roman"/>
          <w:noProof/>
          <w:sz w:val="24"/>
          <w:szCs w:val="24"/>
          <w:vertAlign w:val="superscript"/>
        </w:rPr>
        <w:t>,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18"/>
      </w:r>
      <w:r>
        <w:rPr>
          <w:rFonts w:ascii="Times New Roman" w:hAnsi="Times New Roman"/>
          <w:noProof/>
          <w:sz w:val="24"/>
          <w:szCs w:val="24"/>
        </w:rPr>
        <w:t xml:space="preserve"> pre inovatívne riadenie poľnohospodárskych p</w:t>
      </w:r>
      <w:r>
        <w:rPr>
          <w:rFonts w:ascii="Times New Roman" w:hAnsi="Times New Roman"/>
          <w:noProof/>
          <w:sz w:val="24"/>
          <w:szCs w:val="24"/>
        </w:rPr>
        <w:t>odnikov priaznivé pre opeľovače.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 októbri 2020 bol v rámci programu environmentálneho partnerstva EÚ pre pristúpenie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19"/>
      </w:r>
      <w:r>
        <w:rPr>
          <w:rFonts w:ascii="Times New Roman" w:hAnsi="Times New Roman"/>
          <w:noProof/>
          <w:sz w:val="24"/>
          <w:szCs w:val="24"/>
        </w:rPr>
        <w:t xml:space="preserve"> pre účastníkov z Albánska, Bosny a Hercegoviny, Čiernej Hory, Srbska, Severného Macedónska, Kosova a Turecka zorganizovaný online regioná</w:t>
      </w:r>
      <w:r>
        <w:rPr>
          <w:rFonts w:ascii="Times New Roman" w:hAnsi="Times New Roman"/>
          <w:noProof/>
          <w:sz w:val="24"/>
          <w:szCs w:val="24"/>
        </w:rPr>
        <w:t>lny seminár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20"/>
      </w:r>
      <w:r>
        <w:rPr>
          <w:rFonts w:ascii="Times New Roman" w:hAnsi="Times New Roman"/>
          <w:noProof/>
          <w:sz w:val="24"/>
          <w:szCs w:val="24"/>
        </w:rPr>
        <w:t xml:space="preserve"> o inváznych nepôvodných druhoch a iniciatíve EÚ zameranej na opeľovače (opatrenie 10C). Seminár bol podporený prostredníctvom nástroja predvstupovej pomoci a jedným z jeho cieľov bolo podporiť výmenu skúseností týkajúcich sa stanovovania strat</w:t>
      </w:r>
      <w:r>
        <w:rPr>
          <w:rFonts w:ascii="Times New Roman" w:hAnsi="Times New Roman"/>
          <w:noProof/>
          <w:sz w:val="24"/>
          <w:szCs w:val="24"/>
        </w:rPr>
        <w:t xml:space="preserve">egických cieľov a zavádzania opatrení na riešenie úbytku opeľovačov v EÚ, a prispieť k celosvetovému úsiliu ich ochrany.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Pokiaľ ide o činnosť presahujúcu hranice EÚ, Komisia takisto osobitne podporuje ciele iniciatívy EÚ zameranej na opeľovače a akčný plá</w:t>
      </w:r>
      <w:r>
        <w:rPr>
          <w:rFonts w:ascii="Times New Roman" w:hAnsi="Times New Roman"/>
          <w:noProof/>
          <w:sz w:val="24"/>
          <w:szCs w:val="24"/>
        </w:rPr>
        <w:t>n na roky 2018 – 2030 pre druhú medzinárodnú iniciatívu zameranú na opeľovače (opatrenie 10C). Komisia napríklad podporila projekt EÚ – FAO z roku 2019, ktorým sa uľahčilo vykonávanie multilaterálnych dohôd krajinami v Afrike, karibskej a tichomorskej obla</w:t>
      </w:r>
      <w:r>
        <w:rPr>
          <w:rFonts w:ascii="Times New Roman" w:hAnsi="Times New Roman"/>
          <w:noProof/>
          <w:sz w:val="24"/>
          <w:szCs w:val="24"/>
        </w:rPr>
        <w:t>sti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21"/>
      </w:r>
      <w:r>
        <w:rPr>
          <w:rFonts w:ascii="Times New Roman" w:hAnsi="Times New Roman"/>
          <w:noProof/>
          <w:sz w:val="24"/>
          <w:szCs w:val="24"/>
        </w:rPr>
        <w:t>. Cieľom tohto projektu je podpora poľnohospodárskych postupov založených na ekosystéme vrátane ochrany prirodzených biotopov voľne žijúcich opeľovačov a zmiernenia rizík súvisiacich s pesticídmi. Pre regulačné orgány zodpovedné za pesticídy bude zorga</w:t>
      </w:r>
      <w:r>
        <w:rPr>
          <w:rFonts w:ascii="Times New Roman" w:hAnsi="Times New Roman"/>
          <w:noProof/>
          <w:sz w:val="24"/>
          <w:szCs w:val="24"/>
        </w:rPr>
        <w:t>nizovaný globálny seminár o posilňovaní a presadzovaní nariadení na ochranu opeľovačov, aby mohli vybudovať svoje kapacity na vývoj a presadzovanie nariadení o pesticídoch, ktoré budú chrániť opeľovače</w:t>
      </w:r>
      <w:bookmarkStart w:id="11" w:name="_Ref55169027"/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22"/>
      </w:r>
      <w:bookmarkEnd w:id="11"/>
      <w:r>
        <w:rPr>
          <w:rFonts w:ascii="Times New Roman" w:hAnsi="Times New Roman"/>
          <w:noProof/>
          <w:sz w:val="24"/>
          <w:szCs w:val="24"/>
        </w:rPr>
        <w:t>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EÚ sa na štrnástom zasadnutí Konferencie zmluvných s</w:t>
      </w:r>
      <w:r>
        <w:rPr>
          <w:rFonts w:ascii="Times New Roman" w:hAnsi="Times New Roman"/>
          <w:noProof/>
          <w:sz w:val="24"/>
          <w:szCs w:val="24"/>
        </w:rPr>
        <w:t>trán Dohovoru o biologickej diverzite v novembri 2018 pripojila ku „Koalícii na záchranu opeľovačov“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23"/>
      </w:r>
      <w:r>
        <w:rPr>
          <w:rFonts w:ascii="Times New Roman" w:hAnsi="Times New Roman"/>
          <w:noProof/>
          <w:sz w:val="24"/>
          <w:szCs w:val="24"/>
        </w:rPr>
        <w:t xml:space="preserve"> (opatrenie 10D). Odvtedy Komisia podporuje ciele koalície zdieľaním vedomostí a skúseností o vykonávaní opatrení EÚ týkajúcich sa opeľovačov s inými kraji</w:t>
      </w:r>
      <w:r>
        <w:rPr>
          <w:rFonts w:ascii="Times New Roman" w:hAnsi="Times New Roman"/>
          <w:noProof/>
          <w:sz w:val="24"/>
          <w:szCs w:val="24"/>
        </w:rPr>
        <w:t xml:space="preserve">nami.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Ako súčasť príprav a vykonávania globálneho rámca pre biodiverzitu po roku 2020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24"/>
      </w:r>
      <w:r>
        <w:rPr>
          <w:rFonts w:ascii="Times New Roman" w:hAnsi="Times New Roman"/>
          <w:noProof/>
          <w:sz w:val="24"/>
          <w:szCs w:val="24"/>
        </w:rPr>
        <w:t xml:space="preserve"> EÚ smeruje svojich medzinárodných partnerov k vyššej miere ochrany opeľovačov a oceneniu ekosystémových služieb, ktoré zabezpečujú. </w:t>
      </w:r>
    </w:p>
    <w:p w:rsidR="00DF71A5" w:rsidRDefault="00DB38BE">
      <w:pPr>
        <w:pStyle w:val="Nadpis1"/>
        <w:numPr>
          <w:ilvl w:val="0"/>
          <w:numId w:val="2"/>
        </w:numPr>
        <w:rPr>
          <w:noProof/>
          <w:szCs w:val="24"/>
        </w:rPr>
      </w:pPr>
      <w:r>
        <w:rPr>
          <w:noProof/>
        </w:rPr>
        <w:t xml:space="preserve">Záver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Týmto preskúmaním sa preukáz</w:t>
      </w:r>
      <w:r>
        <w:rPr>
          <w:rFonts w:ascii="Times New Roman" w:hAnsi="Times New Roman"/>
          <w:noProof/>
          <w:sz w:val="24"/>
          <w:szCs w:val="24"/>
        </w:rPr>
        <w:t>alo, že vo vykonávaní činností iniciatívy nastal výrazný pokrok. Iniciatíva poskytla zastrešujúci rámec opatrení EÚ týkajúcich sa opeľovačov vo všetkých sektorových politikách. Opatrenia na vytvorenie kľúčových prvkov politík boli úspešné spustené a výrazn</w:t>
      </w:r>
      <w:r>
        <w:rPr>
          <w:rFonts w:ascii="Times New Roman" w:hAnsi="Times New Roman"/>
          <w:noProof/>
          <w:sz w:val="24"/>
          <w:szCs w:val="24"/>
        </w:rPr>
        <w:t xml:space="preserve">e pokročili. Tieto prvky politiky zahŕňajú systémy monitorovania druhov opeľovačov a faktorov spôsobujúcich ich úbytok. Túto iniciatívu by mal ďalej podporovať informačný systém pre opeľovače a prispôsobené výskumné iniciatívy.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Iniciatíva vo všeobecnosti </w:t>
      </w:r>
      <w:r>
        <w:rPr>
          <w:rFonts w:ascii="Times New Roman" w:hAnsi="Times New Roman"/>
          <w:noProof/>
          <w:sz w:val="24"/>
          <w:szCs w:val="24"/>
        </w:rPr>
        <w:t>zostáva platným politickým nástrojom, ktorý umožňuje EÚ, členským štátom a zainteresovaným stranám riešiť úbytok opeľovačov. Pokiaľ však ide o riešenie faktorov spôsobujúcich úbytok, v tomto ohľade pretrvávajú značné výzvy. Bude potrebné zvýšiť úsilie, a t</w:t>
      </w:r>
      <w:r>
        <w:rPr>
          <w:rFonts w:ascii="Times New Roman" w:hAnsi="Times New Roman"/>
          <w:noProof/>
          <w:sz w:val="24"/>
          <w:szCs w:val="24"/>
        </w:rPr>
        <w:t>o najmä s cieľom riešiť stratu biotopov v poľnohospodárskych krajinách, ako aj vplyvy pesticídov. Iné pretrvávajúce výzvy zahŕňajú riešenie hrozieb pre opeľovače, ktoré iniciatíva priamo nerieši, ako je zmena klímy a látky znečisťujúce životné prostredie i</w:t>
      </w:r>
      <w:r>
        <w:rPr>
          <w:rFonts w:ascii="Times New Roman" w:hAnsi="Times New Roman"/>
          <w:noProof/>
          <w:sz w:val="24"/>
          <w:szCs w:val="24"/>
        </w:rPr>
        <w:t xml:space="preserve">né ako pesticídy.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Pokrok pri dosahovaní dlhodobých cieľov iniciatívy bude výrazne posilnený stratégiou EÚ v oblasti biodiverzity, stratégiou EÚ „z farmy na stôl“ a akčným plánom EÚ pre nulové znečistenie, a najmä prostredníctvom záväzkov rozšíriť chránené</w:t>
      </w:r>
      <w:r>
        <w:rPr>
          <w:rFonts w:ascii="Times New Roman" w:hAnsi="Times New Roman"/>
          <w:noProof/>
          <w:sz w:val="24"/>
          <w:szCs w:val="24"/>
        </w:rPr>
        <w:t xml:space="preserve"> územia a obnoviť ekosystémy. Okrem toho má zásadný význam podpora agroekologických prístupov, ako je ekologické poľnohospodárstvo, obnova krajinných prvkov s vysokým stupňom diverzity na poľnohospodárskej pôde a zníženie vplyvu pesticídov a iných látok zn</w:t>
      </w:r>
      <w:r>
        <w:rPr>
          <w:rFonts w:ascii="Times New Roman" w:hAnsi="Times New Roman"/>
          <w:noProof/>
          <w:sz w:val="24"/>
          <w:szCs w:val="24"/>
        </w:rPr>
        <w:t xml:space="preserve">ečisťujúcich životné prostredie, ktoré sú škodlivé pre opeľovače.  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bude v ďalšej úrovni vykonávania iniciatívy úzko spolupracovať s členskými štátmi. Komisia preto víta závery Rady</w:t>
      </w:r>
      <w:r>
        <w:rPr>
          <w:rStyle w:val="Odkaznapoznmkupodiarou"/>
          <w:rFonts w:ascii="Times New Roman" w:hAnsi="Times New Roman" w:cs="Times New Roman"/>
          <w:noProof/>
          <w:sz w:val="24"/>
          <w:szCs w:val="24"/>
        </w:rPr>
        <w:footnoteReference w:id="125"/>
      </w:r>
      <w:r>
        <w:rPr>
          <w:rFonts w:ascii="Times New Roman" w:hAnsi="Times New Roman"/>
          <w:noProof/>
          <w:sz w:val="24"/>
          <w:szCs w:val="24"/>
        </w:rPr>
        <w:t xml:space="preserve"> o správe Európskeho dvora audítorov, najmä v súvislosti s potreb</w:t>
      </w:r>
      <w:r>
        <w:rPr>
          <w:rFonts w:ascii="Times New Roman" w:hAnsi="Times New Roman"/>
          <w:noProof/>
          <w:sz w:val="24"/>
          <w:szCs w:val="24"/>
        </w:rPr>
        <w:t>ou zabezpečiť primerané využívanie zdrojov, zriadiť rámec riadenia a monitorovania v rámci celej EÚ týkajúci sa opeľovačov a lepšie integrovať potreby opeľovačov do SPP a právneho rámca o pesticídoch.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 druhej polovici roka 2021 Komisia spustí konzultačné </w:t>
      </w:r>
      <w:r>
        <w:rPr>
          <w:rFonts w:ascii="Times New Roman" w:hAnsi="Times New Roman"/>
          <w:noProof/>
          <w:sz w:val="24"/>
          <w:szCs w:val="24"/>
        </w:rPr>
        <w:t>činnosti s cieľom získať stanoviská a komplexnejšie dôkazy, pohľady a skúsenosti od zainteresovaných strán a širokej verejnosti o vykonávaní existujúceho rámca. Tieto návrhy budú dôležitým ukazovateľom toho, ako zlepšiť tento rámec a identifikovať ďalšie o</w:t>
      </w:r>
      <w:r>
        <w:rPr>
          <w:rFonts w:ascii="Times New Roman" w:hAnsi="Times New Roman"/>
          <w:noProof/>
          <w:sz w:val="24"/>
          <w:szCs w:val="24"/>
        </w:rPr>
        <w:t xml:space="preserve">patrenia, ktoré by boli potrebné na úplné vykonávanie dlhodobých cieľov iniciatívy. </w:t>
      </w:r>
    </w:p>
    <w:p w:rsidR="00DF71A5" w:rsidRDefault="00DB38B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následne zreviduje iniciatívu, pričom vezme do úvahy spätnú väzbu, ktorú doteraz získala od iných inštitúcií a zainteresovaných strán, ako aj výsledky konzultácií.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DF71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BE" w:rsidRDefault="00DB38BE">
      <w:pPr>
        <w:spacing w:after="0" w:line="240" w:lineRule="auto"/>
      </w:pPr>
      <w:r>
        <w:separator/>
      </w:r>
    </w:p>
  </w:endnote>
  <w:endnote w:type="continuationSeparator" w:id="0">
    <w:p w:rsidR="00DB38BE" w:rsidRDefault="00DB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5" w:rsidRDefault="00DF71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5" w:rsidRDefault="00DB38BE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5" w:rsidRDefault="00DF71A5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5" w:rsidRDefault="00DF71A5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70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1A5" w:rsidRDefault="00DB38B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E44">
          <w:rPr>
            <w:noProof/>
          </w:rPr>
          <w:t>1</w:t>
        </w:r>
        <w:r>
          <w:fldChar w:fldCharType="end"/>
        </w:r>
      </w:p>
    </w:sdtContent>
  </w:sdt>
  <w:p w:rsidR="00DF71A5" w:rsidRDefault="00DF71A5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5" w:rsidRDefault="00DF71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BE" w:rsidRDefault="00DB38BE">
      <w:pPr>
        <w:spacing w:after="0" w:line="240" w:lineRule="auto"/>
      </w:pPr>
      <w:r>
        <w:separator/>
      </w:r>
    </w:p>
  </w:footnote>
  <w:footnote w:type="continuationSeparator" w:id="0">
    <w:p w:rsidR="00DB38BE" w:rsidRDefault="00DB38BE">
      <w:pPr>
        <w:spacing w:after="0" w:line="240" w:lineRule="auto"/>
      </w:pPr>
      <w:r>
        <w:continuationSeparator/>
      </w:r>
    </w:p>
  </w:footnote>
  <w:footnote w:id="1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1" w:history="1">
        <w:r>
          <w:rPr>
            <w:rStyle w:val="Hypertextovprepojenie"/>
          </w:rPr>
          <w:t>https://ec.europa.eu/environment/nature/conservation/species/redlist</w:t>
        </w:r>
      </w:hyperlink>
      <w:r>
        <w:t xml:space="preserve">. </w:t>
      </w:r>
    </w:p>
  </w:footnote>
  <w:footnote w:id="2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r>
        <w:t xml:space="preserve">Európska únia, Európska environmentálna agentúra, (2021), </w:t>
      </w:r>
      <w:r>
        <w:rPr>
          <w:i/>
        </w:rPr>
        <w:t>Accounting for ecosystems and their services in the European Union (INCA)</w:t>
      </w:r>
      <w:r>
        <w:t xml:space="preserve"> [Účtovníctvo ekosystémov a ich služieb v Európskej únii (INCA)], </w:t>
      </w:r>
      <w:r>
        <w:rPr>
          <w:i/>
        </w:rPr>
        <w:t>Úrad pre vydávanie publikácií Európskej únie</w:t>
      </w:r>
      <w:r>
        <w:t>, Luxemburg, (v</w:t>
      </w:r>
      <w:r>
        <w:t> tlači).</w:t>
      </w:r>
    </w:p>
  </w:footnote>
  <w:footnote w:id="3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COM(2018) 395 final, </w:t>
      </w:r>
      <w:hyperlink r:id="rId2" w:history="1">
        <w:r>
          <w:rPr>
            <w:rStyle w:val="Hypertextovprepojenie"/>
          </w:rPr>
          <w:t>https://eur-lex.europa.eu/legal-content/SK/TXT/?uri=CELEX:52018DC0395</w:t>
        </w:r>
      </w:hyperlink>
      <w:r>
        <w:t xml:space="preserve">.  </w:t>
      </w:r>
    </w:p>
  </w:footnote>
  <w:footnote w:id="4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V Európe sa za opeľovačov považuje predovšetkým hmyz vrátane </w:t>
      </w:r>
      <w:r>
        <w:t>voľne žijúcich včiel, pestríc, motýľov a môr.</w:t>
      </w:r>
    </w:p>
  </w:footnote>
  <w:footnote w:id="5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   </w:t>
      </w:r>
      <w:hyperlink r:id="rId3" w:history="1">
        <w:r>
          <w:rPr>
            <w:rStyle w:val="Hypertextovprepojenie"/>
          </w:rPr>
          <w:t>https://www.acceptance.ec.europa.eu/environme</w:t>
        </w:r>
        <w:r>
          <w:rPr>
            <w:rStyle w:val="Hypertextovprepojenie"/>
          </w:rPr>
          <w:t>nt/nature/conservation/species/pollinators/documents/EU_pollinators_summary_public_consultation.pdf</w:t>
        </w:r>
      </w:hyperlink>
      <w:r>
        <w:t xml:space="preserve">. </w:t>
      </w:r>
    </w:p>
  </w:footnote>
  <w:footnote w:id="6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4" w:history="1">
        <w:r>
          <w:rPr>
            <w:rStyle w:val="Hypertextovprepojenie"/>
          </w:rPr>
          <w:t>https://www.europarl.europa.eu/doceo/document/TA-9-2019-0104_SK.ht</w:t>
        </w:r>
        <w:r>
          <w:rPr>
            <w:rStyle w:val="Hypertextovprepojenie"/>
          </w:rPr>
          <w:t>ml</w:t>
        </w:r>
      </w:hyperlink>
      <w:r>
        <w:t xml:space="preserve">. </w:t>
      </w:r>
    </w:p>
  </w:footnote>
  <w:footnote w:id="7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5" w:history="1">
        <w:r>
          <w:rPr>
            <w:rStyle w:val="Hypertextovprepojenie"/>
          </w:rPr>
          <w:t>https://data.consilium.europa.eu/doc/document/ST-12948-2018-INIT/sk/pdf</w:t>
        </w:r>
      </w:hyperlink>
      <w:r>
        <w:t xml:space="preserve">. </w:t>
      </w:r>
    </w:p>
  </w:footnote>
  <w:footnote w:id="8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Osobitná správa 15/2020, </w:t>
      </w:r>
      <w:hyperlink r:id="rId6" w:history="1">
        <w:r>
          <w:rPr>
            <w:rStyle w:val="Hypertextovprepojenie"/>
          </w:rPr>
          <w:t>https://www.eca.europa.eu/sk/Pages/DocItem.aspx?did=54200</w:t>
        </w:r>
      </w:hyperlink>
      <w:r>
        <w:t xml:space="preserve">.  </w:t>
      </w:r>
    </w:p>
  </w:footnote>
  <w:footnote w:id="9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7" w:history="1">
        <w:r>
          <w:rPr>
            <w:rStyle w:val="Hypertextovprepojenie"/>
          </w:rPr>
          <w:t>https://data.consilium.europa.eu/doc/document/ST-14168-2020-INIT/sk/pdf</w:t>
        </w:r>
      </w:hyperlink>
      <w:r>
        <w:t>.</w:t>
      </w:r>
    </w:p>
  </w:footnote>
  <w:footnote w:id="10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>COM(2020) 38</w:t>
      </w:r>
      <w:r>
        <w:t xml:space="preserve">0 final, </w:t>
      </w:r>
      <w:hyperlink r:id="rId8" w:history="1">
        <w:r>
          <w:rPr>
            <w:rStyle w:val="Hypertextovprepojenie"/>
          </w:rPr>
          <w:t>https://eur-lex.europa.eu/legal-content/SK/TXT/?uri=CELEX:52020DC0380</w:t>
        </w:r>
      </w:hyperlink>
      <w:r>
        <w:t xml:space="preserve">.  </w:t>
      </w:r>
    </w:p>
  </w:footnote>
  <w:footnote w:id="11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COM(2020) 381 final, </w:t>
      </w:r>
      <w:hyperlink r:id="rId9" w:history="1">
        <w:r>
          <w:rPr>
            <w:rStyle w:val="Hypertextovprepojenie"/>
          </w:rPr>
          <w:t>https://eur-lex.europa.eu/legal-content/SK/TXT/?uri=CELEX:52020DC0381</w:t>
        </w:r>
      </w:hyperlink>
      <w:r>
        <w:t xml:space="preserve">.  </w:t>
      </w:r>
    </w:p>
  </w:footnote>
  <w:footnote w:id="12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COM(2021) 82 final, </w:t>
      </w:r>
      <w:hyperlink r:id="rId10" w:history="1">
        <w:r>
          <w:rPr>
            <w:rStyle w:val="Hypertextovprepojenie"/>
          </w:rPr>
          <w:t>https://eur-lex.europa.eu/legal-content/SK/TXT/?uri=CO</w:t>
        </w:r>
        <w:r>
          <w:rPr>
            <w:rStyle w:val="Hypertextovprepojenie"/>
          </w:rPr>
          <w:t>M:2021:82:FIN</w:t>
        </w:r>
      </w:hyperlink>
      <w:r>
        <w:t>.</w:t>
      </w:r>
    </w:p>
  </w:footnote>
  <w:footnote w:id="13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11" w:history="1">
        <w:r>
          <w:rPr>
            <w:rStyle w:val="Hypertextovprepojenie"/>
          </w:rPr>
          <w:t>https://publications.jrc.ec.europa.eu/repository/handle/JRC122225</w:t>
        </w:r>
      </w:hyperlink>
      <w:r>
        <w:t xml:space="preserve">.  </w:t>
      </w:r>
    </w:p>
  </w:footnote>
  <w:footnote w:id="14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12" w:history="1">
        <w:r>
          <w:rPr>
            <w:rStyle w:val="Hypertextovprepojenie"/>
          </w:rPr>
          <w:t>https://wikis.ec.europa.eu/display/EUPKH/European+Red+List+of+Hoverflies</w:t>
        </w:r>
      </w:hyperlink>
      <w:r>
        <w:t xml:space="preserve">. </w:t>
      </w:r>
    </w:p>
  </w:footnote>
  <w:footnote w:id="15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13" w:history="1">
        <w:r>
          <w:rPr>
            <w:rStyle w:val="Hypertextovprepojenie"/>
          </w:rPr>
          <w:t>https:/</w:t>
        </w:r>
        <w:r>
          <w:rPr>
            <w:rStyle w:val="Hypertextovprepojenie"/>
          </w:rPr>
          <w:t>/wikis.ec.europa.eu/display/EUPKH/European+Red+List+of+Moths</w:t>
        </w:r>
      </w:hyperlink>
      <w:r>
        <w:t xml:space="preserve">. </w:t>
      </w:r>
    </w:p>
  </w:footnote>
  <w:footnote w:id="16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14" w:history="1">
        <w:r>
          <w:rPr>
            <w:rStyle w:val="Hypertextovprepojenie"/>
          </w:rPr>
          <w:t>https://ww</w:t>
        </w:r>
        <w:r>
          <w:rPr>
            <w:rStyle w:val="Hypertextovprepojenie"/>
          </w:rPr>
          <w:t>w.eionet.europa.eu/etcs/etc-bd/products/etc-bd-reports/etc-bd-technical-paper-1-2020-report-for-a-list-of-annex-i-habitat-types-important-for-pollinators</w:t>
        </w:r>
      </w:hyperlink>
      <w:r>
        <w:t xml:space="preserve">. </w:t>
      </w:r>
    </w:p>
  </w:footnote>
  <w:footnote w:id="17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15" w:history="1">
        <w:r>
          <w:rPr>
            <w:rStyle w:val="Hypertextovprepojenie"/>
          </w:rPr>
          <w:t>https://ec.europa.</w:t>
        </w:r>
        <w:r>
          <w:rPr>
            <w:rStyle w:val="Hypertextovprepojenie"/>
          </w:rPr>
          <w:t>eu/environment/nature/knowledge/rep_habitats</w:t>
        </w:r>
      </w:hyperlink>
      <w:r>
        <w:t xml:space="preserve">. </w:t>
      </w:r>
    </w:p>
  </w:footnote>
  <w:footnote w:id="18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16" w:history="1">
        <w:r>
          <w:rPr>
            <w:rStyle w:val="Hypertextovprepojenie"/>
          </w:rPr>
          <w:t>https://www.eea.europa.eu/publications/state-of-nature-in-the-eu-2020</w:t>
        </w:r>
      </w:hyperlink>
      <w:r>
        <w:t xml:space="preserve">. </w:t>
      </w:r>
    </w:p>
  </w:footnote>
  <w:footnote w:id="19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  </w:t>
      </w:r>
      <w:hyperlink r:id="rId17" w:history="1">
        <w:r>
          <w:rPr>
            <w:rStyle w:val="Hypertextovprepojenie"/>
          </w:rPr>
          <w:t>https://tableau.discomap.eea.euro</w:t>
        </w:r>
        <w:r>
          <w:rPr>
            <w:rStyle w:val="Hypertextovprepojenie"/>
          </w:rPr>
          <w:t>pa.eu/t/Natureonline/views/SONpollinators/Storypollinators?%3AisGuestRedirectFromVizportal=y&amp;%3Adisplay_count=n&amp;%3AshowAppBanner=false&amp;%3Aorigin=viz_share_link&amp;%3AshowVizHome=n&amp;%3Aembed=y</w:t>
        </w:r>
      </w:hyperlink>
      <w:r>
        <w:t xml:space="preserve">. </w:t>
      </w:r>
    </w:p>
  </w:footnote>
  <w:footnote w:id="20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>Európske monitorovanie biodiverzity v poľnohospodárskej krajine</w:t>
      </w:r>
      <w:r>
        <w:t xml:space="preserve"> (EMBAL), </w:t>
      </w:r>
      <w:hyperlink r:id="rId18" w:history="1">
        <w:r>
          <w:rPr>
            <w:rStyle w:val="Hypertextovprepojenie"/>
          </w:rPr>
          <w:t>https://wikis.ec.europa.eu/display/EUPKH/Data+and+information</w:t>
        </w:r>
      </w:hyperlink>
      <w:r>
        <w:t xml:space="preserve">.  </w:t>
      </w:r>
    </w:p>
  </w:footnote>
  <w:footnote w:id="21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19" w:history="1">
        <w:r>
          <w:rPr>
            <w:rStyle w:val="Hypertextovprepojenie"/>
          </w:rPr>
          <w:t>https://ec.europa.eu/eurostat/web/lucas</w:t>
        </w:r>
      </w:hyperlink>
      <w:r>
        <w:t xml:space="preserve">. </w:t>
      </w:r>
    </w:p>
  </w:footnote>
  <w:footnote w:id="22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Projekt Insignia, </w:t>
      </w:r>
      <w:hyperlink r:id="rId20" w:history="1">
        <w:r>
          <w:rPr>
            <w:rStyle w:val="Hypertextovprepojenie"/>
          </w:rPr>
          <w:t>https://www.insignia-bee.eu</w:t>
        </w:r>
      </w:hyperlink>
      <w:r>
        <w:t xml:space="preserve">.  </w:t>
      </w:r>
    </w:p>
  </w:footnote>
  <w:footnote w:id="23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Podrobnejšie informácie o prípravných akciách Európskeho parlamentu nájdete na: </w:t>
      </w:r>
      <w:hyperlink r:id="rId21" w:history="1">
        <w:r>
          <w:rPr>
            <w:rStyle w:val="Hypertextovprepojenie"/>
          </w:rPr>
          <w:t>https://www.europarl.europa.eu/RegData/etudes/ATAG/2019/640130/EPRS_ATA(2019)640130_EN.pdf</w:t>
        </w:r>
      </w:hyperlink>
      <w:r>
        <w:t xml:space="preserve">. </w:t>
      </w:r>
    </w:p>
  </w:footnote>
  <w:footnote w:id="24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22" w:history="1">
        <w:r>
          <w:rPr>
            <w:rStyle w:val="Hypertextovprepojenie"/>
          </w:rPr>
          <w:t>https://publications.jrc.ec.europa.eu/repository/h</w:t>
        </w:r>
        <w:r>
          <w:rPr>
            <w:rStyle w:val="Hypertextovprepojenie"/>
          </w:rPr>
          <w:t>andle/JRC120383</w:t>
        </w:r>
      </w:hyperlink>
      <w:r>
        <w:t xml:space="preserve">. </w:t>
      </w:r>
    </w:p>
  </w:footnote>
  <w:footnote w:id="25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23" w:history="1">
        <w:r>
          <w:rPr>
            <w:rStyle w:val="Hypertextovprepojenie"/>
          </w:rPr>
          <w:t>https://publications.jrc.ec.europa.eu/repository/handle/JRC117072</w:t>
        </w:r>
      </w:hyperlink>
      <w:r>
        <w:t xml:space="preserve">. </w:t>
      </w:r>
    </w:p>
  </w:footnote>
  <w:footnote w:id="26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Európska únia, Európska environmentálna agentúra, (2021), </w:t>
      </w:r>
      <w:r>
        <w:rPr>
          <w:i/>
        </w:rPr>
        <w:t xml:space="preserve">Accounting for </w:t>
      </w:r>
      <w:r>
        <w:rPr>
          <w:i/>
        </w:rPr>
        <w:t>ecosystems and their services in the European Union (INCA)</w:t>
      </w:r>
      <w:r>
        <w:t xml:space="preserve"> [Účtovníctvo ekosystémov a ich služieb v Európskej únii (INCA)], </w:t>
      </w:r>
      <w:r>
        <w:rPr>
          <w:i/>
        </w:rPr>
        <w:t>Úrad pre vydávanie publikácií Európskej únie</w:t>
      </w:r>
      <w:r>
        <w:t>, Luxemburg, (v tlači).</w:t>
      </w:r>
    </w:p>
  </w:footnote>
  <w:footnote w:id="27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24" w:history="1">
        <w:r>
          <w:rPr>
            <w:rStyle w:val="Hypertextovprepojenie"/>
          </w:rPr>
          <w:t>https://publications.jrc.ec.europa.eu/repository/handle/JRC120571</w:t>
        </w:r>
      </w:hyperlink>
      <w:r>
        <w:t xml:space="preserve">. </w:t>
      </w:r>
    </w:p>
  </w:footnote>
  <w:footnote w:id="28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25" w:history="1">
        <w:r>
          <w:rPr>
            <w:rStyle w:val="Hypertextovprepojenie"/>
          </w:rPr>
          <w:t>https://wikis.ec.europa.eu/display/EUPKH/Research+and+innovation</w:t>
        </w:r>
      </w:hyperlink>
      <w:r>
        <w:t xml:space="preserve">. </w:t>
      </w:r>
    </w:p>
  </w:footnote>
  <w:footnote w:id="29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SC5-32-2020, </w:t>
      </w:r>
      <w:hyperlink r:id="rId26" w:history="1">
        <w:r>
          <w:rPr>
            <w:rStyle w:val="Hypertextovprepojenie"/>
          </w:rPr>
          <w:t>https://ec.europa.eu/info/funding-tenders/opportunities/portal/screen/opportunities/topic-details/sc5-32-2020</w:t>
        </w:r>
      </w:hyperlink>
      <w:r>
        <w:t xml:space="preserve">.  </w:t>
      </w:r>
    </w:p>
  </w:footnote>
  <w:footnote w:id="30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>Horizont 2020,</w:t>
      </w:r>
      <w:r>
        <w:t xml:space="preserve"> systém spolufinancovania ERA-NET na podporu celoeurópskeho výskumu biodiverzity a ekosystémových služieb, </w:t>
      </w:r>
      <w:hyperlink r:id="rId27" w:history="1">
        <w:r>
          <w:rPr>
            <w:rStyle w:val="Hypertextovprepojenie"/>
          </w:rPr>
          <w:t>https://www.biodiversa.org</w:t>
        </w:r>
      </w:hyperlink>
      <w:r>
        <w:rPr>
          <w:rStyle w:val="Hypertextovprepojenie"/>
        </w:rPr>
        <w:t>.</w:t>
      </w:r>
      <w:r>
        <w:t xml:space="preserve"> </w:t>
      </w:r>
    </w:p>
  </w:footnote>
  <w:footnote w:id="31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Projekt VOODOO, </w:t>
      </w:r>
      <w:hyperlink r:id="rId28" w:history="1">
        <w:r>
          <w:rPr>
            <w:rStyle w:val="Hypertextovprepojenie"/>
          </w:rPr>
          <w:t>h</w:t>
        </w:r>
        <w:r>
          <w:rPr>
            <w:rStyle w:val="Hypertextovprepojenie"/>
          </w:rPr>
          <w:t>ttps://www.biodiversa.org/1777/download</w:t>
        </w:r>
      </w:hyperlink>
      <w:r>
        <w:t xml:space="preserve">.  </w:t>
      </w:r>
    </w:p>
  </w:footnote>
  <w:footnote w:id="32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Projekt OBServ, </w:t>
      </w:r>
      <w:hyperlink r:id="rId29" w:history="1">
        <w:r>
          <w:rPr>
            <w:rStyle w:val="Hypertextovprepojenie"/>
          </w:rPr>
          <w:t>https://www.biodiversa.org/1635/download</w:t>
        </w:r>
      </w:hyperlink>
      <w:r>
        <w:t xml:space="preserve">.   </w:t>
      </w:r>
    </w:p>
  </w:footnote>
  <w:footnote w:id="33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Projekt DrivenByPollinators </w:t>
      </w:r>
      <w:hyperlink r:id="rId30" w:history="1">
        <w:r>
          <w:rPr>
            <w:rStyle w:val="Hypertextovprepojenie"/>
          </w:rPr>
          <w:t>ht</w:t>
        </w:r>
        <w:r>
          <w:rPr>
            <w:rStyle w:val="Hypertextovprepojenie"/>
          </w:rPr>
          <w:t>tps://cordis.europa.eu/project/id/819374</w:t>
        </w:r>
      </w:hyperlink>
      <w:r>
        <w:t xml:space="preserve">.  </w:t>
      </w:r>
    </w:p>
  </w:footnote>
  <w:footnote w:id="34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Napríklad projekt DEFPOLL </w:t>
      </w:r>
      <w:hyperlink r:id="rId31" w:history="1">
        <w:r>
          <w:rPr>
            <w:rStyle w:val="Hypertextovprepojenie"/>
          </w:rPr>
          <w:t>https://cordis.europa.eu/project/id/798954</w:t>
        </w:r>
      </w:hyperlink>
      <w:r>
        <w:t xml:space="preserve">.  </w:t>
      </w:r>
    </w:p>
  </w:footnote>
  <w:footnote w:id="35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32" w:history="1">
        <w:r>
          <w:rPr>
            <w:rStyle w:val="Hypertextovprepojenie"/>
          </w:rPr>
          <w:t>https</w:t>
        </w:r>
        <w:r>
          <w:rPr>
            <w:rStyle w:val="Hypertextovprepojenie"/>
          </w:rPr>
          <w:t>://wikis.ec.europa.eu/display/EUPKH/Horizon+2020</w:t>
        </w:r>
      </w:hyperlink>
      <w:r>
        <w:t xml:space="preserve">. </w:t>
      </w:r>
    </w:p>
  </w:footnote>
  <w:footnote w:id="36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EKLIPSE je mechanizmus na podporu lepších rozhodnutí v súvislosti so životným prostredím založený na najlepšie dostupných vedomostiach, </w:t>
      </w:r>
      <w:hyperlink r:id="rId33" w:history="1">
        <w:r>
          <w:rPr>
            <w:rStyle w:val="Hypertextovprepojenie"/>
          </w:rPr>
          <w:t>https://www.eklip</w:t>
        </w:r>
        <w:r>
          <w:rPr>
            <w:rStyle w:val="Hypertextovprepojenie"/>
          </w:rPr>
          <w:t>se-mechanism.eu</w:t>
        </w:r>
      </w:hyperlink>
      <w:r>
        <w:t xml:space="preserve">.  </w:t>
      </w:r>
    </w:p>
  </w:footnote>
  <w:footnote w:id="37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34" w:history="1">
        <w:r>
          <w:rPr>
            <w:rStyle w:val="Hypertextovprepojenie"/>
          </w:rPr>
          <w:t>https://www.eklipse-mechanism.eu/pollinators_request</w:t>
        </w:r>
      </w:hyperlink>
      <w:r>
        <w:t xml:space="preserve">. </w:t>
      </w:r>
    </w:p>
  </w:footnote>
  <w:footnote w:id="38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35" w:history="1">
        <w:r>
          <w:rPr>
            <w:rStyle w:val="Hypertextovprepojenie"/>
          </w:rPr>
          <w:t>https://ec.europa.eu/eip/agriculture/en/european-innovation-partnership-agricultural</w:t>
        </w:r>
      </w:hyperlink>
      <w:r>
        <w:t xml:space="preserve">. </w:t>
      </w:r>
    </w:p>
  </w:footnote>
  <w:footnote w:id="39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36" w:history="1">
        <w:r>
          <w:rPr>
            <w:rStyle w:val="Hypertextovprepojenie"/>
          </w:rPr>
          <w:t>https://wikis.ec.europa.eu/display/EUPKH/Bottom-up+innovation</w:t>
        </w:r>
      </w:hyperlink>
      <w:r>
        <w:t xml:space="preserve">. </w:t>
      </w:r>
    </w:p>
  </w:footnote>
  <w:footnote w:id="40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37" w:history="1">
        <w:r>
          <w:rPr>
            <w:rStyle w:val="Hypertextovprepojenie"/>
          </w:rPr>
          <w:t>https://ec.europa.eu/research/pdf/horizon-europe/ec_rtd_orientations-towards-the-strategic-planning.pdf</w:t>
        </w:r>
      </w:hyperlink>
      <w:r>
        <w:t xml:space="preserve">. </w:t>
      </w:r>
    </w:p>
  </w:footnote>
  <w:footnote w:id="41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38" w:anchor="the-commissions-proposal-for-horizon-europe" w:history="1">
        <w:r>
          <w:rPr>
            <w:rStyle w:val="Hypertextovprepojenie"/>
          </w:rPr>
          <w:t>https://ec.europa.eu/info/horizon-europe/commissions-proposal-horizon-europe_sk#the-commissions-proposal-for-horizon-europe</w:t>
        </w:r>
      </w:hyperlink>
      <w:r>
        <w:t xml:space="preserve">. </w:t>
      </w:r>
    </w:p>
  </w:footnote>
  <w:footnote w:id="42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>Európske partnerstvo v rámci p</w:t>
      </w:r>
      <w:r>
        <w:t xml:space="preserve">rogramu Horizont Európa, „Záchrana biodiverzity v záujme ochrany života na Zemi“, </w:t>
      </w:r>
      <w:hyperlink r:id="rId39" w:history="1">
        <w:r>
          <w:rPr>
            <w:rStyle w:val="Hypertextovprepojenie"/>
          </w:rPr>
          <w:t>https://ec.europa.eu/info/sites/info/files/research_and_innovation/funding/documents/european_partnership_for_rescuing_biodiversity_to_safeguard_life_on_earth.pdf</w:t>
        </w:r>
      </w:hyperlink>
      <w:r>
        <w:t xml:space="preserve">. </w:t>
      </w:r>
    </w:p>
  </w:footnote>
  <w:footnote w:id="43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40" w:history="1">
        <w:r>
          <w:rPr>
            <w:rStyle w:val="Hypertextovprepojenie"/>
          </w:rPr>
          <w:t>https://wikis.ec.europa.eu/display/EUPKH/EU+Pollinator+Information+Hive</w:t>
        </w:r>
      </w:hyperlink>
      <w:r>
        <w:t xml:space="preserve">. </w:t>
      </w:r>
    </w:p>
  </w:footnote>
  <w:footnote w:id="44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41" w:history="1">
        <w:r>
          <w:rPr>
            <w:rStyle w:val="Hypertextovprepojenie"/>
          </w:rPr>
          <w:t>https://biodiversity.europa.eu/</w:t>
        </w:r>
      </w:hyperlink>
      <w:r>
        <w:t xml:space="preserve">. </w:t>
      </w:r>
    </w:p>
  </w:footnote>
  <w:footnote w:id="45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>IACS je administratívny systém na stanovovanie a kontrolu oprávnenosti pomoci alebo podpo</w:t>
      </w:r>
      <w:r>
        <w:t xml:space="preserve">ry v rámci SPP, ktorý je zriadený a prevádzkovaný každým členským štátom. Viac informácií možno nájsť na webovom sídle: </w:t>
      </w:r>
      <w:hyperlink r:id="rId42" w:history="1">
        <w:r>
          <w:rPr>
            <w:rStyle w:val="Hypertextovprepojenie"/>
          </w:rPr>
          <w:t>https://ec.europa.eu/info/food-farming-fisheries/key-policies/common-agricultural-policy/financing-cap/financial-assurance/managing-payments_sk</w:t>
        </w:r>
      </w:hyperlink>
      <w:r>
        <w:t xml:space="preserve">.  </w:t>
      </w:r>
    </w:p>
  </w:footnote>
  <w:footnote w:id="46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r>
        <w:t xml:space="preserve">Smernica 2007/2/ES, ktorou sa zriaďuje Infraštruktúra pre priestorové informácie v Európskom spoločenstve (Inspire), </w:t>
      </w:r>
      <w:hyperlink r:id="rId43" w:history="1">
        <w:r>
          <w:rPr>
            <w:rStyle w:val="Hypertextovprepojenie"/>
          </w:rPr>
          <w:t>https://inspire.ec.europa.eu</w:t>
        </w:r>
      </w:hyperlink>
      <w:r>
        <w:t xml:space="preserve">.  </w:t>
      </w:r>
    </w:p>
  </w:footnote>
  <w:footnote w:id="47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44" w:history="1">
        <w:r>
          <w:rPr>
            <w:rStyle w:val="Hypertextovprepojenie"/>
          </w:rPr>
          <w:t>https://ec.europa.eu/environment/nature/legislation/fitness_check/action_plan</w:t>
        </w:r>
      </w:hyperlink>
      <w:r>
        <w:t xml:space="preserve">. </w:t>
      </w:r>
    </w:p>
  </w:footnote>
  <w:footnote w:id="48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45" w:history="1">
        <w:r>
          <w:rPr>
            <w:rStyle w:val="Hypertextovprepojenie"/>
          </w:rPr>
          <w:t>https://wikis.ec.europa.eu/display/EUPKH/Action+plans</w:t>
        </w:r>
      </w:hyperlink>
      <w:r>
        <w:t xml:space="preserve">. </w:t>
      </w:r>
    </w:p>
  </w:footnote>
  <w:footnote w:id="49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46" w:history="1">
        <w:r>
          <w:rPr>
            <w:rStyle w:val="Hypertextovprepojenie"/>
          </w:rPr>
          <w:t>https://wikis.ec.europa.eu/display/EUPKH/LIFE+programme</w:t>
        </w:r>
      </w:hyperlink>
      <w:r>
        <w:t xml:space="preserve">. </w:t>
      </w:r>
    </w:p>
  </w:footnote>
  <w:footnote w:id="50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47" w:history="1">
        <w:r>
          <w:rPr>
            <w:rStyle w:val="Hypertextovprepojenie"/>
          </w:rPr>
          <w:t>https://ec.europa.eu/easme/en/webinar-life-step</w:t>
        </w:r>
        <w:r>
          <w:rPr>
            <w:rStyle w:val="Hypertextovprepojenie"/>
          </w:rPr>
          <w:t>ping-save-bugs</w:t>
        </w:r>
      </w:hyperlink>
      <w:r>
        <w:t xml:space="preserve">. </w:t>
      </w:r>
    </w:p>
  </w:footnote>
  <w:footnote w:id="51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48" w:history="1">
        <w:r>
          <w:rPr>
            <w:rStyle w:val="Hypertextovprepojenie"/>
          </w:rPr>
          <w:t>https://ec.europa.eu/easme/sites/easme-site/files/life_and_invertebrates-_summary_report-final-layout.pdf</w:t>
        </w:r>
      </w:hyperlink>
      <w:r>
        <w:t xml:space="preserve">. </w:t>
      </w:r>
    </w:p>
  </w:footnote>
  <w:footnote w:id="52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  </w:t>
      </w:r>
      <w:hyperlink r:id="rId49" w:history="1">
        <w:r>
          <w:rPr>
            <w:rStyle w:val="Hypertextovprepojenie"/>
          </w:rPr>
          <w:t>https://ec.europa.eu/environment/nature/natura2000/platform/events/continental_pannonian_steppic_and_black_se</w:t>
        </w:r>
        <w:r>
          <w:rPr>
            <w:rStyle w:val="Hypertextovprepojenie"/>
          </w:rPr>
          <w:t>a_regions_seminar_en.htm</w:t>
        </w:r>
      </w:hyperlink>
      <w:r>
        <w:t xml:space="preserve">. </w:t>
      </w:r>
    </w:p>
  </w:footnote>
  <w:footnote w:id="53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  </w:t>
      </w:r>
      <w:hyperlink r:id="rId50" w:history="1">
        <w:r>
          <w:rPr>
            <w:rStyle w:val="Hypertextovprepojenie"/>
          </w:rPr>
          <w:t>https://ec.europa.eu/environment/nature/natura2000/platform/events/atlantic_biogeographical_chalk</w:t>
        </w:r>
        <w:r>
          <w:rPr>
            <w:rStyle w:val="Hypertextovprepojenie"/>
          </w:rPr>
          <w:t>_grasslands.htm</w:t>
        </w:r>
      </w:hyperlink>
      <w:r>
        <w:t xml:space="preserve">. </w:t>
      </w:r>
    </w:p>
  </w:footnote>
  <w:footnote w:id="54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51" w:history="1">
        <w:r>
          <w:rPr>
            <w:rStyle w:val="Hypertextovprepojenie"/>
          </w:rPr>
          <w:t>https://ec.europa.eu/environment/nature/natura2000/platform/events/eurasian_grassland_conference.htm</w:t>
        </w:r>
      </w:hyperlink>
      <w:r>
        <w:t xml:space="preserve">. </w:t>
      </w:r>
    </w:p>
  </w:footnote>
  <w:footnote w:id="55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>Podrobnejšie</w:t>
      </w:r>
      <w:r>
        <w:t xml:space="preserve"> informácie o biogeografickom procese sústavy Natura 2000 nájdete na webovom sídle: </w:t>
      </w:r>
      <w:hyperlink r:id="rId52" w:history="1">
        <w:r>
          <w:rPr>
            <w:rStyle w:val="Hypertextovprepojenie"/>
          </w:rPr>
          <w:t>https://ec.europa.eu/environment/nature/natura2000/seminars_en.htm</w:t>
        </w:r>
      </w:hyperlink>
      <w:r>
        <w:t xml:space="preserve">. </w:t>
      </w:r>
    </w:p>
  </w:footnote>
  <w:footnote w:id="56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53" w:history="1">
        <w:r>
          <w:rPr>
            <w:rStyle w:val="Hypertextovprepojenie"/>
          </w:rPr>
          <w:t>https://wikis.ec.europa.eu/display/EUPKH/Natura+2000+workshop+Nov+2019</w:t>
        </w:r>
      </w:hyperlink>
      <w:r>
        <w:t xml:space="preserve">. </w:t>
      </w:r>
    </w:p>
  </w:footnote>
  <w:footnote w:id="57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54" w:history="1">
        <w:r>
          <w:rPr>
            <w:rStyle w:val="Hypertextovprepojenie"/>
          </w:rPr>
          <w:t>https://ec.europa.eu</w:t>
        </w:r>
        <w:r>
          <w:rPr>
            <w:rStyle w:val="Hypertextovprepojenie"/>
          </w:rPr>
          <w:t>/environment/nature/natura2000/financing/index_en.htm</w:t>
        </w:r>
      </w:hyperlink>
      <w:r>
        <w:t xml:space="preserve">. </w:t>
      </w:r>
    </w:p>
  </w:footnote>
  <w:footnote w:id="58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55" w:history="1">
        <w:r>
          <w:rPr>
            <w:rStyle w:val="Hypertextovprepojenie"/>
          </w:rPr>
          <w:t>https://wikis.ec.europa.eu/display/EUPKH/Agriculture</w:t>
        </w:r>
      </w:hyperlink>
      <w:r>
        <w:t xml:space="preserve">. </w:t>
      </w:r>
    </w:p>
  </w:footnote>
  <w:footnote w:id="59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56" w:history="1">
        <w:r>
          <w:rPr>
            <w:rStyle w:val="Hypertextovprepojenie"/>
          </w:rPr>
          <w:t>https</w:t>
        </w:r>
        <w:r>
          <w:rPr>
            <w:rStyle w:val="Hypertextovprepojenie"/>
          </w:rPr>
          <w:t>://wikis.ec.europa.eu/display/EUPKH/Farmers</w:t>
        </w:r>
      </w:hyperlink>
      <w:r>
        <w:t xml:space="preserve">. </w:t>
      </w:r>
    </w:p>
  </w:footnote>
  <w:footnote w:id="60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57" w:history="1">
        <w:r>
          <w:rPr>
            <w:rStyle w:val="Hypertextovprepojenie"/>
          </w:rPr>
          <w:t>https://wikis.ec.europa.eu/display/EUPKH/Actions+in+my+country</w:t>
        </w:r>
      </w:hyperlink>
      <w:r>
        <w:t xml:space="preserve">. </w:t>
      </w:r>
    </w:p>
  </w:footnote>
  <w:footnote w:id="61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58" w:history="1">
        <w:r>
          <w:rPr>
            <w:rStyle w:val="Hypertextovprepojenie"/>
          </w:rPr>
          <w:t>https://wikis.ec.europa.eu/display/EUPKH/Stakeholder+conference+Feb+2020</w:t>
        </w:r>
      </w:hyperlink>
      <w:r>
        <w:t xml:space="preserve">. </w:t>
      </w:r>
    </w:p>
  </w:footnote>
  <w:footnote w:id="62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59" w:history="1">
        <w:r>
          <w:rPr>
            <w:rStyle w:val="Hypertextovprepojenie"/>
          </w:rPr>
          <w:t>https://ec.europa.eu/info/food-farming-fisheries/key-policies/common-agricultural-policy/future-cap_sk</w:t>
        </w:r>
      </w:hyperlink>
      <w:r>
        <w:t xml:space="preserve">. </w:t>
      </w:r>
    </w:p>
  </w:footnote>
  <w:footnote w:id="63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>COM(2020) 846 final.</w:t>
      </w:r>
    </w:p>
  </w:footnote>
  <w:footnote w:id="64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60" w:history="1">
        <w:r>
          <w:rPr>
            <w:rStyle w:val="Hypertextovprepojenie"/>
          </w:rPr>
          <w:t>https://wikis.ec.europa.eu/displ</w:t>
        </w:r>
        <w:r>
          <w:rPr>
            <w:rStyle w:val="Hypertextovprepojenie"/>
          </w:rPr>
          <w:t>ay/EUPKH/Cities</w:t>
        </w:r>
      </w:hyperlink>
      <w:r>
        <w:t xml:space="preserve">. </w:t>
      </w:r>
    </w:p>
  </w:footnote>
  <w:footnote w:id="65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61" w:history="1">
        <w:r>
          <w:rPr>
            <w:rStyle w:val="Hypertextovprepojenie"/>
          </w:rPr>
          <w:t>https://ec.europa.eu/futurium/en/system/files/ged/sul-nbs_finalactionplan_2018.pdf</w:t>
        </w:r>
      </w:hyperlink>
      <w:r>
        <w:t xml:space="preserve">. </w:t>
      </w:r>
    </w:p>
  </w:footnote>
  <w:footnote w:id="66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>Urbánna agenda je partnerstvo miest, členských š</w:t>
      </w:r>
      <w:r>
        <w:t>tátov, Európskej komisie a zainteresovaných strán, ako sú mimovládne organizácie alebo podniky.</w:t>
      </w:r>
    </w:p>
  </w:footnote>
  <w:footnote w:id="67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62" w:history="1">
        <w:r>
          <w:rPr>
            <w:rStyle w:val="Hypertextovprepojenie"/>
          </w:rPr>
          <w:t>https://ec.europa.eu/environment/topics/urban-environment/gree</w:t>
        </w:r>
        <w:r>
          <w:rPr>
            <w:rStyle w:val="Hypertextovprepojenie"/>
          </w:rPr>
          <w:t>n-city-accord_sk</w:t>
        </w:r>
      </w:hyperlink>
      <w:r>
        <w:t xml:space="preserve">. </w:t>
      </w:r>
    </w:p>
  </w:footnote>
  <w:footnote w:id="68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63" w:history="1">
        <w:r>
          <w:rPr>
            <w:rStyle w:val="Hypertextovprepojenie"/>
          </w:rPr>
          <w:t>https://eur-lex.europa.eu/legal-content/SK/TXT/?qid=1590574123338&amp;uri=CELEX:52020DC0380</w:t>
        </w:r>
      </w:hyperlink>
      <w:r>
        <w:t xml:space="preserve">. </w:t>
      </w:r>
    </w:p>
  </w:footnote>
  <w:footnote w:id="69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64" w:history="1">
        <w:r>
          <w:rPr>
            <w:rStyle w:val="Hypertextovprepojenie"/>
          </w:rPr>
          <w:t>https://ec.europa.eu/environment/europeangreencapital</w:t>
        </w:r>
      </w:hyperlink>
      <w:r>
        <w:t xml:space="preserve">. </w:t>
      </w:r>
    </w:p>
  </w:footnote>
  <w:footnote w:id="70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65" w:history="1">
        <w:r>
          <w:rPr>
            <w:rStyle w:val="Hypertextovprepojenie"/>
          </w:rPr>
          <w:t>https://ec.europa.eu/environment/europeangreencapital/europeangreenleaf</w:t>
        </w:r>
      </w:hyperlink>
      <w:r>
        <w:t xml:space="preserve">. </w:t>
      </w:r>
    </w:p>
  </w:footnote>
  <w:footnote w:id="71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66" w:history="1">
        <w:r>
          <w:rPr>
            <w:rStyle w:val="Hypertextovprepojenie"/>
          </w:rPr>
          <w:t>https://publications.jrc.ec.europa.eu/repository/handle/JRC115375</w:t>
        </w:r>
      </w:hyperlink>
      <w:r>
        <w:t xml:space="preserve">. </w:t>
      </w:r>
    </w:p>
  </w:footnote>
  <w:footnote w:id="72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67" w:history="1">
        <w:r>
          <w:rPr>
            <w:rStyle w:val="Hypertextovprepojenie"/>
          </w:rPr>
          <w:t>https://ec.europa.eu/regional_policy/s</w:t>
        </w:r>
        <w:r>
          <w:rPr>
            <w:rStyle w:val="Hypertextovprepojenie"/>
          </w:rPr>
          <w:t>k/funding</w:t>
        </w:r>
      </w:hyperlink>
      <w:r>
        <w:t xml:space="preserve">. </w:t>
      </w:r>
    </w:p>
  </w:footnote>
  <w:footnote w:id="73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68" w:history="1">
        <w:r>
          <w:rPr>
            <w:rStyle w:val="Hypertextovprepojenie"/>
          </w:rPr>
          <w:t>https://wikis.ec.europa.eu/display/EUPKH/Stakeholder+conference+Feb+2020</w:t>
        </w:r>
      </w:hyperlink>
      <w:r>
        <w:t xml:space="preserve">. </w:t>
      </w:r>
    </w:p>
  </w:footnote>
  <w:footnote w:id="74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69" w:history="1">
        <w:r>
          <w:rPr>
            <w:rStyle w:val="Hypertextovprepojenie"/>
          </w:rPr>
          <w:t>https://ec.europa.eu/regional_policy/sk/policy/cooperation/european-territorial/</w:t>
        </w:r>
      </w:hyperlink>
      <w:r>
        <w:t xml:space="preserve">. </w:t>
      </w:r>
    </w:p>
  </w:footnote>
  <w:footnote w:id="75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70" w:history="1">
        <w:r>
          <w:rPr>
            <w:rStyle w:val="Hypertextovprepojenie"/>
          </w:rPr>
          <w:t>https://wi</w:t>
        </w:r>
        <w:r>
          <w:rPr>
            <w:rStyle w:val="Hypertextovprepojenie"/>
          </w:rPr>
          <w:t>kis.ec.europa.eu/display/EUPKH/Regions</w:t>
        </w:r>
      </w:hyperlink>
      <w:r>
        <w:t xml:space="preserve">. </w:t>
      </w:r>
    </w:p>
  </w:footnote>
  <w:footnote w:id="76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>SWD(2019) 193 final.</w:t>
      </w:r>
    </w:p>
  </w:footnote>
  <w:footnote w:id="77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>SWD(2019) 305 final.</w:t>
      </w:r>
    </w:p>
  </w:footnote>
  <w:footnote w:id="78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>Smernica 2009/128/ES.</w:t>
      </w:r>
    </w:p>
  </w:footnote>
  <w:footnote w:id="79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71" w:history="1">
        <w:r>
          <w:rPr>
            <w:rStyle w:val="Hypertextovprepojenie"/>
          </w:rPr>
          <w:t>https://ec.europa.eu/food/sites</w:t>
        </w:r>
        <w:r>
          <w:rPr>
            <w:rStyle w:val="Hypertextovprepojenie"/>
          </w:rPr>
          <w:t>/food/files/plant/docs/pesticides_sud_report-act_2020_sk.pdf</w:t>
        </w:r>
      </w:hyperlink>
      <w:r>
        <w:t xml:space="preserve">. </w:t>
      </w:r>
    </w:p>
  </w:footnote>
  <w:footnote w:id="80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>Nariadenie (ES) č. 1107/2009.</w:t>
      </w:r>
    </w:p>
  </w:footnote>
  <w:footnote w:id="81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72" w:history="1">
        <w:r>
          <w:rPr>
            <w:rStyle w:val="Hypertextovprepojenie"/>
          </w:rPr>
          <w:t>https://www.efsa.europa.eu/en/efsajournal/pub/3295</w:t>
        </w:r>
      </w:hyperlink>
      <w:r>
        <w:t xml:space="preserve">. </w:t>
      </w:r>
    </w:p>
  </w:footnote>
  <w:footnote w:id="82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73" w:history="1">
        <w:r>
          <w:rPr>
            <w:rStyle w:val="Hypertextovprepojenie"/>
          </w:rPr>
          <w:t>https://www.europarl.europa.eu/doceo/document/B-9-2019-0149_SK.html</w:t>
        </w:r>
      </w:hyperlink>
      <w:r>
        <w:t xml:space="preserve">. </w:t>
      </w:r>
    </w:p>
  </w:footnote>
  <w:footnote w:id="83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>Európsky úrad pre bezpečnosť potravín.</w:t>
      </w:r>
    </w:p>
  </w:footnote>
  <w:footnote w:id="84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74" w:history="1">
        <w:r>
          <w:rPr>
            <w:rStyle w:val="Hypertextovprepojenie"/>
          </w:rPr>
          <w:t>https://www.efsa.europa.eu/sites/default/files/event/Bee_Guidance_review.pdf</w:t>
        </w:r>
      </w:hyperlink>
      <w:r>
        <w:t xml:space="preserve">. </w:t>
      </w:r>
    </w:p>
  </w:footnote>
  <w:footnote w:id="85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Komisia v tejto súvislosti vezme do úvahy odporúčania Európskeho dvora audítorov (Osobitná správa 15/2020), </w:t>
      </w:r>
      <w:hyperlink r:id="rId75" w:history="1">
        <w:r>
          <w:rPr>
            <w:rStyle w:val="Hypertextovprepojenie"/>
          </w:rPr>
          <w:t>https://www.eca.europa.eu/sk/Pages/DocItem.aspx?did=54200</w:t>
        </w:r>
      </w:hyperlink>
      <w:r>
        <w:t xml:space="preserve">.  </w:t>
      </w:r>
    </w:p>
  </w:footnote>
  <w:footnote w:id="86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76" w:history="1">
        <w:r>
          <w:rPr>
            <w:rStyle w:val="Hypertextovprepojenie"/>
          </w:rPr>
          <w:t>https://ec.europa.eu/food/plant/pesticides/approval_active_su</w:t>
        </w:r>
        <w:r>
          <w:rPr>
            <w:rStyle w:val="Hypertextovprepojenie"/>
          </w:rPr>
          <w:t>bstances/approval_renewal/neonicotinoids_en</w:t>
        </w:r>
      </w:hyperlink>
      <w:r>
        <w:t xml:space="preserve">. </w:t>
      </w:r>
    </w:p>
  </w:footnote>
  <w:footnote w:id="87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Vykonávacie nariadenie Komisie (EÚ) 2018/783 z 29. mája 2018, ktorým sa mení vykonávacie nariadenie (EÚ) č. 540/2011, pokiaľ ide o podmienky schválenia účinnej látky imidakloprid (Ú. v. EÚ L 132, 30.5.2018, </w:t>
      </w:r>
      <w:r>
        <w:t>s. 31).</w:t>
      </w:r>
    </w:p>
  </w:footnote>
  <w:footnote w:id="88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>Vykonávacie nariadenie Komisie (EÚ) 2018/784 z 29. mája 2018, ktorým sa mení vykonávacie nariadenie (EÚ) č. 540/2011, pokiaľ ide o podmienky schválenia účinnej látky klotianidín (Ú. v. EÚ L 132, 30.5.2018, s. 35).</w:t>
      </w:r>
    </w:p>
  </w:footnote>
  <w:footnote w:id="89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>Vykonávacie nariadenie Komis</w:t>
      </w:r>
      <w:r>
        <w:t>ie (EÚ) 2018/785 z 29. mája 2018, ktorým sa mení vykonávacie nariadenie (EÚ) č. 540/2011, pokiaľ ide o podmienky schválenia účinnej látky tiametoxám (Ú. v. EÚ L 132, 30.5.2018, s. 40).</w:t>
      </w:r>
    </w:p>
  </w:footnote>
  <w:footnote w:id="90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2019/2803(RSP), </w:t>
      </w:r>
      <w:hyperlink r:id="rId77" w:history="1">
        <w:r>
          <w:rPr>
            <w:rStyle w:val="Hypertextovprepojenie"/>
          </w:rPr>
          <w:t>https://www.europarl.europa.eu/doceo/document/TA-9-2019-0104_SK.html</w:t>
        </w:r>
      </w:hyperlink>
      <w:r>
        <w:t>.</w:t>
      </w:r>
    </w:p>
  </w:footnote>
  <w:footnote w:id="91">
    <w:p w:rsidR="00DF71A5" w:rsidRDefault="00DB38BE">
      <w:pPr>
        <w:pStyle w:val="Textpoznmkypodiarou"/>
        <w:ind w:left="225" w:hanging="225"/>
        <w:rPr>
          <w:rFonts w:cs="Times New Roman"/>
        </w:rPr>
      </w:pPr>
      <w:r>
        <w:rPr>
          <w:rStyle w:val="Odkaznapoznmkupodiarou"/>
          <w:rFonts w:cs="Times New Roman"/>
        </w:rPr>
        <w:footnoteRef/>
      </w:r>
      <w:r>
        <w:t xml:space="preserve"> </w:t>
      </w:r>
      <w:r>
        <w:tab/>
        <w:t>Ú. v. EÚ L 33, 5.2.2020, s. 16.</w:t>
      </w:r>
    </w:p>
  </w:footnote>
  <w:footnote w:id="92">
    <w:p w:rsidR="00DF71A5" w:rsidRDefault="00DB38BE">
      <w:pPr>
        <w:pStyle w:val="Textpoznmkypodiarou"/>
        <w:ind w:left="225" w:hanging="225"/>
        <w:rPr>
          <w:rFonts w:cs="Times New Roman"/>
        </w:rPr>
      </w:pPr>
      <w:r>
        <w:rPr>
          <w:rStyle w:val="Odkaznapoznmkupodiarou"/>
          <w:rFonts w:cs="Times New Roman"/>
        </w:rPr>
        <w:footnoteRef/>
      </w:r>
      <w:r>
        <w:t xml:space="preserve"> </w:t>
      </w:r>
      <w:r>
        <w:tab/>
        <w:t>Ú. v. EÚ L 33, 5.2.2020, s. 19.</w:t>
      </w:r>
    </w:p>
  </w:footnote>
  <w:footnote w:id="93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78" w:history="1">
        <w:r>
          <w:rPr>
            <w:rStyle w:val="Hypertextovprepojenie"/>
          </w:rPr>
          <w:t>https://ec.europa.eu/food/plant/pesticides/eu-pesticides-database/ppp/pppeas/screen/home</w:t>
        </w:r>
      </w:hyperlink>
      <w:r>
        <w:t xml:space="preserve">. </w:t>
      </w:r>
    </w:p>
  </w:footnote>
  <w:footnote w:id="94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79" w:history="1">
        <w:r>
          <w:rPr>
            <w:rStyle w:val="Hypertextovprepojenie"/>
          </w:rPr>
          <w:t>https://wikis.ec.</w:t>
        </w:r>
        <w:r>
          <w:rPr>
            <w:rStyle w:val="Hypertextovprepojenie"/>
          </w:rPr>
          <w:t>europa.eu/display/EUPKH/IAS+Managers</w:t>
        </w:r>
      </w:hyperlink>
      <w:r>
        <w:t xml:space="preserve">. </w:t>
      </w:r>
    </w:p>
  </w:footnote>
  <w:footnote w:id="95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  <w:t>Nariadenie (EÚ) č. 1143/2014.</w:t>
      </w:r>
    </w:p>
  </w:footnote>
  <w:footnote w:id="96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80" w:history="1">
        <w:r>
          <w:rPr>
            <w:rStyle w:val="Hypertextovprepojenie"/>
          </w:rPr>
          <w:t>https://wikis.ec.europa.eu/display/EUPKH/IAS+Managers</w:t>
        </w:r>
      </w:hyperlink>
      <w:r>
        <w:t xml:space="preserve">. </w:t>
      </w:r>
    </w:p>
  </w:footnote>
  <w:footnote w:id="97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81" w:history="1">
        <w:r>
          <w:rPr>
            <w:rStyle w:val="Hypertextovprepojenie"/>
          </w:rPr>
          <w:t>https://wikis.ec.europa.eu/display/EUPKH/LIFE+programme</w:t>
        </w:r>
      </w:hyperlink>
      <w:r>
        <w:t xml:space="preserve">. </w:t>
      </w:r>
    </w:p>
  </w:footnote>
  <w:footnote w:id="98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82" w:history="1">
        <w:r>
          <w:rPr>
            <w:rStyle w:val="Hypertextovprepojenie"/>
          </w:rPr>
          <w:t>https://wikis.ec.europa.eu/display/EUPKH/Get+involved</w:t>
        </w:r>
      </w:hyperlink>
      <w:r>
        <w:t xml:space="preserve">. </w:t>
      </w:r>
    </w:p>
  </w:footnote>
  <w:footnote w:id="99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r>
        <w:tab/>
      </w:r>
      <w:hyperlink r:id="rId83" w:history="1">
        <w:r>
          <w:rPr>
            <w:rStyle w:val="Hypertextovprepojenie"/>
          </w:rPr>
          <w:t>https://ec.europa.eu/environment/biodiversity/business/news/news-84_en.htm</w:t>
        </w:r>
      </w:hyperlink>
      <w:r>
        <w:t xml:space="preserve">. </w:t>
      </w:r>
    </w:p>
  </w:footnote>
  <w:footnote w:id="100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84" w:history="1">
        <w:r>
          <w:rPr>
            <w:rStyle w:val="Hypertextovprepojenie"/>
          </w:rPr>
          <w:t>https://wikis.ec.europa.eu/display/EUPKH/Businesses</w:t>
        </w:r>
      </w:hyperlink>
      <w:r>
        <w:t xml:space="preserve">. </w:t>
      </w:r>
    </w:p>
  </w:footnote>
  <w:footnote w:id="101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85" w:history="1">
        <w:r>
          <w:rPr>
            <w:rStyle w:val="Hypertextovprepojenie"/>
          </w:rPr>
          <w:t>https://ec.europa.eu/environment/biodiversity/business</w:t>
        </w:r>
      </w:hyperlink>
      <w:r>
        <w:t xml:space="preserve">. </w:t>
      </w:r>
    </w:p>
  </w:footnote>
  <w:footnote w:id="102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86" w:history="1">
        <w:r>
          <w:rPr>
            <w:rStyle w:val="Hypertextovprepojenie"/>
          </w:rPr>
          <w:t>https://wikis.ec.europa.eu/pages/viewpage.action?pageId=23462237</w:t>
        </w:r>
      </w:hyperlink>
      <w:r>
        <w:t xml:space="preserve">. </w:t>
      </w:r>
    </w:p>
  </w:footnote>
  <w:footnote w:id="103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87" w:history="1">
        <w:r>
          <w:rPr>
            <w:rStyle w:val="Hypertextovprepojenie"/>
          </w:rPr>
          <w:t>https://wikis.ec.europa.eu/display/EUPKH/Educational+materials</w:t>
        </w:r>
      </w:hyperlink>
      <w:r>
        <w:t xml:space="preserve">. </w:t>
      </w:r>
    </w:p>
  </w:footnote>
  <w:footnote w:id="104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88" w:history="1">
        <w:r>
          <w:rPr>
            <w:rStyle w:val="Hypertextovprepojenie"/>
          </w:rPr>
          <w:t>https://wikis.ec.europa.eu/display/EUPKH/Citizens</w:t>
        </w:r>
      </w:hyperlink>
      <w:r>
        <w:t xml:space="preserve">. </w:t>
      </w:r>
    </w:p>
  </w:footnote>
  <w:footnote w:id="105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89" w:history="1">
        <w:r>
          <w:rPr>
            <w:rStyle w:val="Hypertextovprepojenie"/>
          </w:rPr>
          <w:t>https://wikis.ec.europa.eu/display/EUPKH/EU+Pollin</w:t>
        </w:r>
        <w:r>
          <w:rPr>
            <w:rStyle w:val="Hypertextovprepojenie"/>
          </w:rPr>
          <w:t>ator+Information+Hive</w:t>
        </w:r>
      </w:hyperlink>
      <w:r>
        <w:t xml:space="preserve">. </w:t>
      </w:r>
    </w:p>
  </w:footnote>
  <w:footnote w:id="106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SWD(2020) 149 final.</w:t>
      </w:r>
    </w:p>
  </w:footnote>
  <w:footnote w:id="107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90" w:history="1">
        <w:r>
          <w:rPr>
            <w:rStyle w:val="Hypertextovprepojenie"/>
          </w:rPr>
          <w:t>https://butterfly-monitoring.net/able</w:t>
        </w:r>
      </w:hyperlink>
      <w:r>
        <w:t xml:space="preserve">. </w:t>
      </w:r>
    </w:p>
  </w:footnote>
  <w:footnote w:id="108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STING (Veda a technológia zameraná na opeľovací hmyz) je projekt vykonávaný Spoločným výskumným centrom Komisie</w:t>
      </w:r>
      <w:r>
        <w:t xml:space="preserve">, </w:t>
      </w:r>
    </w:p>
    <w:p w:rsidR="00DF71A5" w:rsidRDefault="00DB38BE">
      <w:pPr>
        <w:pStyle w:val="Textpoznmkypodiarou"/>
        <w:ind w:left="225"/>
      </w:pPr>
      <w:hyperlink r:id="rId91" w:history="1">
        <w:r>
          <w:rPr>
            <w:rStyle w:val="Hypertextovprepojenie"/>
          </w:rPr>
          <w:t>https://ec.europa.eu/jrc/sites/jrcsh/files/adopted_jrc_2019-20_wp_europa_v2.pdf</w:t>
        </w:r>
      </w:hyperlink>
      <w:r>
        <w:t xml:space="preserve">.  </w:t>
      </w:r>
    </w:p>
  </w:footnote>
  <w:footnote w:id="109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92" w:history="1">
        <w:r>
          <w:rPr>
            <w:rStyle w:val="Hypertextovprepojenie"/>
          </w:rPr>
          <w:t>https://wikis.ec.europa.eu/display/EUPKH/Education+and+youth</w:t>
        </w:r>
      </w:hyperlink>
      <w:r>
        <w:t xml:space="preserve">. </w:t>
      </w:r>
    </w:p>
  </w:footnote>
  <w:footnote w:id="110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93" w:history="1">
        <w:r>
          <w:rPr>
            <w:rStyle w:val="Hypertextovprepojenie"/>
          </w:rPr>
          <w:t>https://wikis.ec.europa.eu/display/EUPKH/Education+and+youth</w:t>
        </w:r>
      </w:hyperlink>
      <w:r>
        <w:t>.</w:t>
      </w:r>
    </w:p>
  </w:footnote>
  <w:footnote w:id="111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94" w:history="1">
        <w:r>
          <w:rPr>
            <w:rStyle w:val="Hypertextovprepojenie"/>
          </w:rPr>
          <w:t>https://ec.europa.eu/environment/ecolabel/</w:t>
        </w:r>
      </w:hyperlink>
      <w:r>
        <w:t xml:space="preserve">. </w:t>
      </w:r>
    </w:p>
  </w:footnote>
  <w:footnote w:id="112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95" w:history="1">
        <w:r>
          <w:rPr>
            <w:rStyle w:val="Hypertextovprepojenie"/>
          </w:rPr>
          <w:t>https://www.business-biodiversity.eu/en/publications/easy-guide--insect-protection</w:t>
        </w:r>
      </w:hyperlink>
      <w:r>
        <w:t xml:space="preserve">. </w:t>
      </w:r>
    </w:p>
  </w:footnote>
  <w:footnote w:id="113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96" w:history="1">
        <w:r>
          <w:rPr>
            <w:rStyle w:val="Hypertextovprepojenie"/>
          </w:rPr>
          <w:t>https://wikis.ec.europa.eu/display/EUPKH/Public+authorities</w:t>
        </w:r>
      </w:hyperlink>
      <w:r>
        <w:t xml:space="preserve">. </w:t>
      </w:r>
    </w:p>
  </w:footnote>
  <w:footnote w:id="114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97" w:history="1">
        <w:r>
          <w:rPr>
            <w:rStyle w:val="Hypertextovprepojenie"/>
          </w:rPr>
          <w:t>https://ec.europa.eu/eip</w:t>
        </w:r>
        <w:r>
          <w:rPr>
            <w:rStyle w:val="Hypertextovprepojenie"/>
          </w:rPr>
          <w:t>/agriculture/en/european-innovation-partnership-agricultural</w:t>
        </w:r>
      </w:hyperlink>
      <w:r>
        <w:t xml:space="preserve">. </w:t>
      </w:r>
    </w:p>
  </w:footnote>
  <w:footnote w:id="115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98" w:history="1">
        <w:r>
          <w:rPr>
            <w:rStyle w:val="Hypertextovprepojenie"/>
          </w:rPr>
          <w:t>https://wikis.ec.europa.eu/display/EUPKH/Regions</w:t>
        </w:r>
      </w:hyperlink>
      <w:r>
        <w:t xml:space="preserve">. </w:t>
      </w:r>
    </w:p>
  </w:footnote>
  <w:footnote w:id="116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99" w:history="1">
        <w:r>
          <w:rPr>
            <w:rStyle w:val="Hypertextovprepojenie"/>
          </w:rPr>
          <w:t>https://ec.europa.eu/futurium/en/system/files/ged/sul-nbs_finalactionplan_2018.pdf</w:t>
        </w:r>
      </w:hyperlink>
      <w:r>
        <w:t xml:space="preserve">. </w:t>
      </w:r>
    </w:p>
  </w:footnote>
  <w:footnote w:id="117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100" w:history="1">
        <w:r>
          <w:rPr>
            <w:rStyle w:val="Hypertextovprepojenie"/>
          </w:rPr>
          <w:t>https://ec.europa.eu/eip/agriculture/en/find-connect/projects/protecting-farmland-pollinators</w:t>
        </w:r>
      </w:hyperlink>
      <w:r>
        <w:t xml:space="preserve">. </w:t>
      </w:r>
    </w:p>
  </w:footnote>
  <w:footnote w:id="118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101" w:history="1">
        <w:r>
          <w:rPr>
            <w:rStyle w:val="Hypertextovprepojenie"/>
          </w:rPr>
          <w:t>https://ec.europa.eu/e</w:t>
        </w:r>
        <w:r>
          <w:rPr>
            <w:rStyle w:val="Hypertextovprepojenie"/>
          </w:rPr>
          <w:t>ip/agriculture/en/find-connect/projects/pasture-pollinators</w:t>
        </w:r>
      </w:hyperlink>
      <w:r>
        <w:t xml:space="preserve">. </w:t>
      </w:r>
    </w:p>
  </w:footnote>
  <w:footnote w:id="119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102" w:history="1">
        <w:r>
          <w:rPr>
            <w:rStyle w:val="Hypertextovprepojenie"/>
          </w:rPr>
          <w:t>https://eppanetwork.eu/project</w:t>
        </w:r>
      </w:hyperlink>
      <w:r>
        <w:t xml:space="preserve">. </w:t>
      </w:r>
    </w:p>
  </w:footnote>
  <w:footnote w:id="120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103" w:history="1">
        <w:r>
          <w:rPr>
            <w:rStyle w:val="Hypertextovprepojenie"/>
          </w:rPr>
          <w:t>https://wikis.ec.europa.eu/displ</w:t>
        </w:r>
        <w:r>
          <w:rPr>
            <w:rStyle w:val="Hypertextovprepojenie"/>
          </w:rPr>
          <w:t>ay/EUPKH/International+action</w:t>
        </w:r>
      </w:hyperlink>
      <w:r>
        <w:t xml:space="preserve">. </w:t>
      </w:r>
    </w:p>
  </w:footnote>
  <w:footnote w:id="121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104" w:history="1">
        <w:r>
          <w:rPr>
            <w:rStyle w:val="Hypertextovprepojenie"/>
          </w:rPr>
          <w:t>https://ec.europa.eu/international-partnerships/news/eu-p</w:t>
        </w:r>
        <w:r>
          <w:rPr>
            <w:rStyle w:val="Hypertextovprepojenie"/>
          </w:rPr>
          <w:t>rovides-extra-eu9-million-support-faos-work-  promoting-nature-friendly-agricultural_en</w:t>
        </w:r>
      </w:hyperlink>
      <w:r>
        <w:t xml:space="preserve">. </w:t>
      </w:r>
    </w:p>
  </w:footnote>
  <w:footnote w:id="122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105" w:history="1">
        <w:r>
          <w:rPr>
            <w:rStyle w:val="Hypertextovprepojenie"/>
          </w:rPr>
          <w:t>https://wikis.ec.europa.eu/display/EUPKH/International+action</w:t>
        </w:r>
      </w:hyperlink>
      <w:r>
        <w:t xml:space="preserve">. </w:t>
      </w:r>
    </w:p>
  </w:footnote>
  <w:footnote w:id="123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106" w:history="1">
        <w:r>
          <w:rPr>
            <w:rStyle w:val="Hypertextovprepojenie"/>
          </w:rPr>
          <w:t>https://promotepollinators.org/about/history</w:t>
        </w:r>
      </w:hyperlink>
      <w:r>
        <w:t xml:space="preserve">. </w:t>
      </w:r>
    </w:p>
  </w:footnote>
  <w:footnote w:id="124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107" w:history="1">
        <w:r>
          <w:rPr>
            <w:rStyle w:val="Hypertextovprepojenie"/>
          </w:rPr>
          <w:t>https://www.cbd.int/conferences/post2020</w:t>
        </w:r>
      </w:hyperlink>
      <w:r>
        <w:t xml:space="preserve">. </w:t>
      </w:r>
    </w:p>
  </w:footnote>
  <w:footnote w:id="125">
    <w:p w:rsidR="00DF71A5" w:rsidRDefault="00DB38BE">
      <w:pPr>
        <w:pStyle w:val="Textpoznmkypodiarou"/>
        <w:ind w:left="225" w:hanging="225"/>
      </w:pPr>
      <w:r>
        <w:rPr>
          <w:rStyle w:val="Odkaznapoznmkupodiarou"/>
        </w:rPr>
        <w:footnoteRef/>
      </w:r>
      <w:r>
        <w:t xml:space="preserve"> </w:t>
      </w:r>
      <w:hyperlink r:id="rId108" w:history="1">
        <w:r>
          <w:rPr>
            <w:rStyle w:val="Hypertextovprepojenie"/>
          </w:rPr>
          <w:t>https://data.consilium.europa.eu/doc/document/ST-14168-2020-INIT/sk/pdf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5" w:rsidRDefault="00DF71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5" w:rsidRDefault="00DF71A5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5" w:rsidRDefault="00DF71A5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5" w:rsidRDefault="00DF71A5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5" w:rsidRDefault="00DF71A5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5" w:rsidRDefault="00DF71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C54A3630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5F90088"/>
    <w:multiLevelType w:val="hybridMultilevel"/>
    <w:tmpl w:val="C85E65B6"/>
    <w:lvl w:ilvl="0" w:tplc="C07839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30CC"/>
    <w:multiLevelType w:val="hybridMultilevel"/>
    <w:tmpl w:val="9810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9785F"/>
    <w:multiLevelType w:val="hybridMultilevel"/>
    <w:tmpl w:val="9B28BAF2"/>
    <w:lvl w:ilvl="0" w:tplc="4120C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77E14"/>
    <w:multiLevelType w:val="hybridMultilevel"/>
    <w:tmpl w:val="C85E65B6"/>
    <w:lvl w:ilvl="0" w:tplc="C07839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ctiveWritingStyle w:appName="MSWord" w:lang="nl-BE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IE" w:vendorID="64" w:dllVersion="131078" w:nlCheck="1" w:checkStyle="1"/>
  <w:activeWritingStyle w:appName="MSWord" w:lang="es-419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96E1679A-6A93-4A72-8B57-853B4EA3A5B2"/>
    <w:docVar w:name="LW_COVERPAGE_TYPE" w:val="1"/>
    <w:docVar w:name="LW_CROSSREFERENCE" w:val="&lt;UNUSED&gt;"/>
    <w:docVar w:name="LW_DocType" w:val="NORMAL"/>
    <w:docVar w:name="LW_EMISSION" w:val="27. 5. 2021"/>
    <w:docVar w:name="LW_EMISSION_ISODATE" w:val="2021-05-27"/>
    <w:docVar w:name="LW_EMISSION_LOCATION" w:val="BRX"/>
    <w:docVar w:name="LW_EMISSION_PREFIX" w:val="V Bruseli"/>
    <w:docVar w:name="LW_EMISSION_SUFFIX" w:val=" "/>
    <w:docVar w:name="LW_ID_DOCTYPE_NONLW" w:val="CP-008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1) 26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FMT:Font=Calibri CE&gt;Pokrok pri vykonávaní iniciatívy EÚ zameranej na ope\u318?ova\u269?e&lt;/FMT&gt;"/>
    <w:docVar w:name="LW_TYPE.DOC.CP" w:val="SPRÁVA KOMISIE EURÓPSKEMU PARLAMENTU, RADE, EURÓPSKEMU HOSPODÁRSKEMU A SOCIÁLNEMU VÝBORU A VÝBORU REGIÓNOV"/>
    <w:docVar w:name="LwApiVersions" w:val="LW4CoDe 1.23.0.0; LW 8.0, Build 20210114"/>
  </w:docVars>
  <w:rsids>
    <w:rsidRoot w:val="00DF71A5"/>
    <w:rsid w:val="00124E44"/>
    <w:rsid w:val="00DB38BE"/>
    <w:rsid w:val="00D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AC6F3-8CDB-486B-BF55-C3046B19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r">
    <w:name w:val="Marker"/>
    <w:basedOn w:val="Predvolenpsmoodseku"/>
    <w:rPr>
      <w:color w:val="0000FF"/>
      <w:shd w:val="clear" w:color="auto" w:fill="auto"/>
    </w:rPr>
  </w:style>
  <w:style w:type="paragraph" w:customStyle="1" w:styleId="Pagedecouverture">
    <w:name w:val="Page de couverture"/>
    <w:basedOn w:val="Normlny"/>
    <w:next w:val="Normlny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customStyle="1" w:styleId="FooterCoverPage">
    <w:name w:val="Footer Cover Page"/>
    <w:basedOn w:val="Normlny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Predvolenpsmoodseku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lny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Predvolenpsmoodseku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lny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Predvolenpsmoodseku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lny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Predvolenpsmoodseku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lny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Predvolenpsmoodseku"/>
    <w:link w:val="HeaderSensitivityRight"/>
    <w:rPr>
      <w:rFonts w:ascii="Times New Roman" w:hAnsi="Times New Roman" w:cs="Times New Roman"/>
      <w:sz w:val="28"/>
    </w:rPr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mallCaps/>
      <w:sz w:val="24"/>
      <w:szCs w:val="20"/>
      <w:lang w:val="sk-SK"/>
    </w:rPr>
  </w:style>
  <w:style w:type="character" w:customStyle="1" w:styleId="Nadpis2Char">
    <w:name w:val="Nadpis 2 Char"/>
    <w:basedOn w:val="Predvolenpsmoodseku"/>
    <w:link w:val="Nadpis2"/>
    <w:semiHidden/>
    <w:rPr>
      <w:rFonts w:ascii="Times New Roman" w:eastAsia="Times New Roman" w:hAnsi="Times New Roman" w:cs="Times New Roman"/>
      <w:b/>
      <w:sz w:val="24"/>
      <w:szCs w:val="20"/>
      <w:lang w:val="sk-SK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i/>
      <w:sz w:val="24"/>
      <w:szCs w:val="20"/>
      <w:lang w:val="sk-SK"/>
    </w:rPr>
  </w:style>
  <w:style w:type="character" w:customStyle="1" w:styleId="Nadpis4Char">
    <w:name w:val="Nadpis 4 Char"/>
    <w:basedOn w:val="Predvolenpsmoodseku"/>
    <w:link w:val="Nadpis4"/>
    <w:semiHidden/>
    <w:rPr>
      <w:rFonts w:ascii="Times New Roman" w:eastAsia="Times New Roman" w:hAnsi="Times New Roman" w:cs="Times New Roman"/>
      <w:sz w:val="24"/>
      <w:szCs w:val="20"/>
      <w:lang w:val="sk-SK"/>
    </w:rPr>
  </w:style>
  <w:style w:type="paragraph" w:styleId="Textpoznmkypodiarou">
    <w:name w:val="footnote text"/>
    <w:basedOn w:val="Normlny"/>
    <w:link w:val="TextpoznmkypodiarouChar"/>
    <w:uiPriority w:val="99"/>
    <w:unhideWhenUsed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Pr>
      <w:rFonts w:ascii="Times New Roman" w:hAnsi="Times New Roman"/>
      <w:sz w:val="20"/>
      <w:szCs w:val="20"/>
      <w:lang w:val="sk-SK"/>
    </w:rPr>
  </w:style>
  <w:style w:type="character" w:styleId="Odkaznapoznmkupodiarou">
    <w:name w:val="footnote reference"/>
    <w:aliases w:val="DAR001 Char1"/>
    <w:basedOn w:val="Predvolenpsmoodseku"/>
    <w:uiPriority w:val="99"/>
    <w:unhideWhenUsed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s://ec.europa.eu/info/funding-tenders/opportunities/portal/screen/opportunities/topic-details/sc5-32-2020" TargetMode="External"/><Relationship Id="rId21" Type="http://schemas.openxmlformats.org/officeDocument/2006/relationships/hyperlink" Target="https://www.europarl.europa.eu/RegData/etudes/ATAG/2019/640130/EPRS_ATA(2019)640130_EN.pdf" TargetMode="External"/><Relationship Id="rId42" Type="http://schemas.openxmlformats.org/officeDocument/2006/relationships/hyperlink" Target="https://ec.europa.eu/info/food-farming-fisheries/key-policies/common-agricultural-policy/financing-cap/financial-assurance/managing-payments_sk" TargetMode="External"/><Relationship Id="rId47" Type="http://schemas.openxmlformats.org/officeDocument/2006/relationships/hyperlink" Target="https://ec.europa.eu/easme/en/webinar-life-stepping-save-bugs" TargetMode="External"/><Relationship Id="rId63" Type="http://schemas.openxmlformats.org/officeDocument/2006/relationships/hyperlink" Target="https://eur-lex.europa.eu/legal-content/SK/TXT/?qid=1590574123338&amp;uri=CELEX:52020DC0380" TargetMode="External"/><Relationship Id="rId68" Type="http://schemas.openxmlformats.org/officeDocument/2006/relationships/hyperlink" Target="https://wikis.ec.europa.eu/display/EUPKH/Stakeholder+conference+Feb+2020" TargetMode="External"/><Relationship Id="rId84" Type="http://schemas.openxmlformats.org/officeDocument/2006/relationships/hyperlink" Target="https://wikis.ec.europa.eu/display/EUPKH/Businesses" TargetMode="External"/><Relationship Id="rId89" Type="http://schemas.openxmlformats.org/officeDocument/2006/relationships/hyperlink" Target="https://wikis.ec.europa.eu/display/EUPKH/EU+Pollinator+Information+Hive" TargetMode="External"/><Relationship Id="rId16" Type="http://schemas.openxmlformats.org/officeDocument/2006/relationships/hyperlink" Target="https://www.eea.europa.eu/publications/state-of-nature-in-the-eu-2020" TargetMode="External"/><Relationship Id="rId107" Type="http://schemas.openxmlformats.org/officeDocument/2006/relationships/hyperlink" Target="https://www.cbd.int/conferences/post2020" TargetMode="External"/><Relationship Id="rId11" Type="http://schemas.openxmlformats.org/officeDocument/2006/relationships/hyperlink" Target="https://publications.jrc.ec.europa.eu/repository/handle/JRC122225" TargetMode="External"/><Relationship Id="rId32" Type="http://schemas.openxmlformats.org/officeDocument/2006/relationships/hyperlink" Target="https://wikis.ec.europa.eu/display/EUPKH/Horizon+2020" TargetMode="External"/><Relationship Id="rId37" Type="http://schemas.openxmlformats.org/officeDocument/2006/relationships/hyperlink" Target="https://ec.europa.eu/research/pdf/horizon-europe/ec_rtd_orientations-towards-the-strategic-planning.pdf" TargetMode="External"/><Relationship Id="rId53" Type="http://schemas.openxmlformats.org/officeDocument/2006/relationships/hyperlink" Target="https://wikis.ec.europa.eu/display/EUPKH/Natura+2000+workshop+Nov+2019" TargetMode="External"/><Relationship Id="rId58" Type="http://schemas.openxmlformats.org/officeDocument/2006/relationships/hyperlink" Target="https://wikis.ec.europa.eu/display/EUPKH/Stakeholder+conference+Feb+2020" TargetMode="External"/><Relationship Id="rId74" Type="http://schemas.openxmlformats.org/officeDocument/2006/relationships/hyperlink" Target="https://www.efsa.europa.eu/sites/default/files/event/Bee_Guidance_review.pdf" TargetMode="External"/><Relationship Id="rId79" Type="http://schemas.openxmlformats.org/officeDocument/2006/relationships/hyperlink" Target="https://wikis.ec.europa.eu/display/EUPKH/IAS+Managers" TargetMode="External"/><Relationship Id="rId102" Type="http://schemas.openxmlformats.org/officeDocument/2006/relationships/hyperlink" Target="https://eppanetwork.eu/project" TargetMode="External"/><Relationship Id="rId5" Type="http://schemas.openxmlformats.org/officeDocument/2006/relationships/hyperlink" Target="https://data.consilium.europa.eu/doc/document/ST-12948-2018-INIT/sk/pdf" TargetMode="External"/><Relationship Id="rId90" Type="http://schemas.openxmlformats.org/officeDocument/2006/relationships/hyperlink" Target="https://butterfly-monitoring.net/able" TargetMode="External"/><Relationship Id="rId95" Type="http://schemas.openxmlformats.org/officeDocument/2006/relationships/hyperlink" Target="https://www.business-biodiversity.eu/en/publications/easy-guide--insect-protection" TargetMode="External"/><Relationship Id="rId22" Type="http://schemas.openxmlformats.org/officeDocument/2006/relationships/hyperlink" Target="https://publications.jrc.ec.europa.eu/repository/handle/JRC120383" TargetMode="External"/><Relationship Id="rId27" Type="http://schemas.openxmlformats.org/officeDocument/2006/relationships/hyperlink" Target="https://www.biodiversa.org" TargetMode="External"/><Relationship Id="rId43" Type="http://schemas.openxmlformats.org/officeDocument/2006/relationships/hyperlink" Target="https://inspire.ec.europa.eu" TargetMode="External"/><Relationship Id="rId48" Type="http://schemas.openxmlformats.org/officeDocument/2006/relationships/hyperlink" Target="https://ec.europa.eu/easme/sites/easme-site/files/life_and_invertebrates-_summary_report-final-layout.pdf" TargetMode="External"/><Relationship Id="rId64" Type="http://schemas.openxmlformats.org/officeDocument/2006/relationships/hyperlink" Target="https://ec.europa.eu/environment/europeangreencapital" TargetMode="External"/><Relationship Id="rId69" Type="http://schemas.openxmlformats.org/officeDocument/2006/relationships/hyperlink" Target="https://ec.europa.eu/regional_policy/sk/policy/cooperation/european-territorial/" TargetMode="External"/><Relationship Id="rId80" Type="http://schemas.openxmlformats.org/officeDocument/2006/relationships/hyperlink" Target="https://wikis.ec.europa.eu/display/EUPKH/IAS+Managers" TargetMode="External"/><Relationship Id="rId85" Type="http://schemas.openxmlformats.org/officeDocument/2006/relationships/hyperlink" Target="https://ec.europa.eu/environment/biodiversity/business" TargetMode="External"/><Relationship Id="rId12" Type="http://schemas.openxmlformats.org/officeDocument/2006/relationships/hyperlink" Target="https://wikis.ec.europa.eu/display/EUPKH/European+Red+List+of+Hoverflies" TargetMode="External"/><Relationship Id="rId17" Type="http://schemas.openxmlformats.org/officeDocument/2006/relationships/hyperlink" Target="https://tableau.discomap.eea.europa.eu/t/Natureonline/views/SONpollinators/Storypollinators?:isGuestRedirectFromVizportal=y&amp;:display_count=n&amp;:showAppBanner=false&amp;:origin=viz_share_link&amp;:showVizHome=n&amp;:embed=y" TargetMode="External"/><Relationship Id="rId33" Type="http://schemas.openxmlformats.org/officeDocument/2006/relationships/hyperlink" Target="https://www.eklipse-mechanism.eu" TargetMode="External"/><Relationship Id="rId38" Type="http://schemas.openxmlformats.org/officeDocument/2006/relationships/hyperlink" Target="https://ec.europa.eu/info/horizon-europe/commissions-proposal-horizon-europe_sk" TargetMode="External"/><Relationship Id="rId59" Type="http://schemas.openxmlformats.org/officeDocument/2006/relationships/hyperlink" Target="https://ec.europa.eu/info/food-farming-fisheries/key-policies/common-agricultural-policy/future-cap_sk" TargetMode="External"/><Relationship Id="rId103" Type="http://schemas.openxmlformats.org/officeDocument/2006/relationships/hyperlink" Target="https://wikis.ec.europa.eu/display/EUPKH/International+action" TargetMode="External"/><Relationship Id="rId108" Type="http://schemas.openxmlformats.org/officeDocument/2006/relationships/hyperlink" Target="https://data.consilium.europa.eu/doc/document/ST-14168-2020-INIT/sk/pdf" TargetMode="External"/><Relationship Id="rId20" Type="http://schemas.openxmlformats.org/officeDocument/2006/relationships/hyperlink" Target="https://www.insignia-bee.eu" TargetMode="External"/><Relationship Id="rId41" Type="http://schemas.openxmlformats.org/officeDocument/2006/relationships/hyperlink" Target="https://biodiversity.europa.eu/" TargetMode="External"/><Relationship Id="rId54" Type="http://schemas.openxmlformats.org/officeDocument/2006/relationships/hyperlink" Target="https://ec.europa.eu/environment/nature/natura2000/financing/index_en.htm" TargetMode="External"/><Relationship Id="rId62" Type="http://schemas.openxmlformats.org/officeDocument/2006/relationships/hyperlink" Target="https://ec.europa.eu/environment/topics/urban-environment/green-city-accord_sk" TargetMode="External"/><Relationship Id="rId70" Type="http://schemas.openxmlformats.org/officeDocument/2006/relationships/hyperlink" Target="https://wikis.ec.europa.eu/display/EUPKH/Regions" TargetMode="External"/><Relationship Id="rId75" Type="http://schemas.openxmlformats.org/officeDocument/2006/relationships/hyperlink" Target="https://www.eca.europa.eu/sk/Pages/DocItem.aspx?did=54200" TargetMode="External"/><Relationship Id="rId83" Type="http://schemas.openxmlformats.org/officeDocument/2006/relationships/hyperlink" Target="https://ec.europa.eu/environment/biodiversity/business/news/news-84_en.htm" TargetMode="External"/><Relationship Id="rId88" Type="http://schemas.openxmlformats.org/officeDocument/2006/relationships/hyperlink" Target="https://wikis.ec.europa.eu/display/EUPKH/Citizens" TargetMode="External"/><Relationship Id="rId91" Type="http://schemas.openxmlformats.org/officeDocument/2006/relationships/hyperlink" Target="https://ec.europa.eu/jrc/sites/jrcsh/files/adopted_jrc_2019-20_wp_europa_v2.pdf" TargetMode="External"/><Relationship Id="rId96" Type="http://schemas.openxmlformats.org/officeDocument/2006/relationships/hyperlink" Target="https://wikis.ec.europa.eu/display/EUPKH/Public+authorities" TargetMode="External"/><Relationship Id="rId1" Type="http://schemas.openxmlformats.org/officeDocument/2006/relationships/hyperlink" Target="https://ec.europa.eu/environment/nature/conservation/species/redlist" TargetMode="External"/><Relationship Id="rId6" Type="http://schemas.openxmlformats.org/officeDocument/2006/relationships/hyperlink" Target="https://www.eca.europa.eu/sk/Pages/DocItem.aspx?did=54200" TargetMode="External"/><Relationship Id="rId15" Type="http://schemas.openxmlformats.org/officeDocument/2006/relationships/hyperlink" Target="https://ec.europa.eu/environment/nature/knowledge/rep_habitats" TargetMode="External"/><Relationship Id="rId23" Type="http://schemas.openxmlformats.org/officeDocument/2006/relationships/hyperlink" Target="https://publications.jrc.ec.europa.eu/repository/handle/JRC117072" TargetMode="External"/><Relationship Id="rId28" Type="http://schemas.openxmlformats.org/officeDocument/2006/relationships/hyperlink" Target="https://www.biodiversa.org/1777/download" TargetMode="External"/><Relationship Id="rId36" Type="http://schemas.openxmlformats.org/officeDocument/2006/relationships/hyperlink" Target="https://wikis.ec.europa.eu/display/EUPKH/Bottom-up+innovation" TargetMode="External"/><Relationship Id="rId49" Type="http://schemas.openxmlformats.org/officeDocument/2006/relationships/hyperlink" Target="https://ec.europa.eu/environment/nature/natura2000/platform/events/continental_pannonian_steppic_and_black_sea_regions_seminar_en.htm" TargetMode="External"/><Relationship Id="rId57" Type="http://schemas.openxmlformats.org/officeDocument/2006/relationships/hyperlink" Target="https://wikis.ec.europa.eu/display/EUPKH/Actions+in+my+country" TargetMode="External"/><Relationship Id="rId106" Type="http://schemas.openxmlformats.org/officeDocument/2006/relationships/hyperlink" Target="https://promotepollinators.org/about/history" TargetMode="External"/><Relationship Id="rId10" Type="http://schemas.openxmlformats.org/officeDocument/2006/relationships/hyperlink" Target="https://eur-lex.europa.eu/legal-content/SK/TXT/?uri=COM:2021:82:FIN" TargetMode="External"/><Relationship Id="rId31" Type="http://schemas.openxmlformats.org/officeDocument/2006/relationships/hyperlink" Target="https://cordis.europa.eu/project/id/798954" TargetMode="External"/><Relationship Id="rId44" Type="http://schemas.openxmlformats.org/officeDocument/2006/relationships/hyperlink" Target="https://ec.europa.eu/environment/nature/legislation/fitness_check/action_plan" TargetMode="External"/><Relationship Id="rId52" Type="http://schemas.openxmlformats.org/officeDocument/2006/relationships/hyperlink" Target="https://ec.europa.eu/environment/nature/natura2000/seminars_en.htm" TargetMode="External"/><Relationship Id="rId60" Type="http://schemas.openxmlformats.org/officeDocument/2006/relationships/hyperlink" Target="https://wikis.ec.europa.eu/display/EUPKH/Cities" TargetMode="External"/><Relationship Id="rId65" Type="http://schemas.openxmlformats.org/officeDocument/2006/relationships/hyperlink" Target="https://ec.europa.eu/environment/europeangreencapital/europeangreenleaf" TargetMode="External"/><Relationship Id="rId73" Type="http://schemas.openxmlformats.org/officeDocument/2006/relationships/hyperlink" Target="https://www.europarl.europa.eu/doceo/document/B-9-2019-0149_SK.html" TargetMode="External"/><Relationship Id="rId78" Type="http://schemas.openxmlformats.org/officeDocument/2006/relationships/hyperlink" Target="https://ec.europa.eu/food/plant/pesticides/eu-pesticides-database/ppp/pppeas/screen/home" TargetMode="External"/><Relationship Id="rId81" Type="http://schemas.openxmlformats.org/officeDocument/2006/relationships/hyperlink" Target="https://wikis.ec.europa.eu/display/EUPKH/LIFE+programme" TargetMode="External"/><Relationship Id="rId86" Type="http://schemas.openxmlformats.org/officeDocument/2006/relationships/hyperlink" Target="https://wikis.ec.europa.eu/pages/viewpage.action?pageId=23462237" TargetMode="External"/><Relationship Id="rId94" Type="http://schemas.openxmlformats.org/officeDocument/2006/relationships/hyperlink" Target="https://ec.europa.eu/environment/ecolabel/" TargetMode="External"/><Relationship Id="rId99" Type="http://schemas.openxmlformats.org/officeDocument/2006/relationships/hyperlink" Target="https://ec.europa.eu/futurium/en/system/files/ged/sul-nbs_finalactionplan_2018.pdf" TargetMode="External"/><Relationship Id="rId101" Type="http://schemas.openxmlformats.org/officeDocument/2006/relationships/hyperlink" Target="https://ec.europa.eu/eip/agriculture/en/find-connect/projects/pasture-pollinators" TargetMode="External"/><Relationship Id="rId4" Type="http://schemas.openxmlformats.org/officeDocument/2006/relationships/hyperlink" Target="https://www.europarl.europa.eu/doceo/document/TA-9-2019-0104_SK.html" TargetMode="External"/><Relationship Id="rId9" Type="http://schemas.openxmlformats.org/officeDocument/2006/relationships/hyperlink" Target="https://eur-lex.europa.eu/legal-content/SK/TXT/?uri=CELEX:52020DC0381" TargetMode="External"/><Relationship Id="rId13" Type="http://schemas.openxmlformats.org/officeDocument/2006/relationships/hyperlink" Target="https://wikis.ec.europa.eu/display/EUPKH/European+Red+List+of+Moths" TargetMode="External"/><Relationship Id="rId18" Type="http://schemas.openxmlformats.org/officeDocument/2006/relationships/hyperlink" Target="https://wikis.ec.europa.eu/display/EUPKH/Data+and+information" TargetMode="External"/><Relationship Id="rId39" Type="http://schemas.openxmlformats.org/officeDocument/2006/relationships/hyperlink" Target="https://ec.europa.eu/info/sites/info/files/research_and_innovation/funding/documents/european_partnership_for_rescuing_biodiversity_to_safeguard_life_on_earth.pdf" TargetMode="External"/><Relationship Id="rId34" Type="http://schemas.openxmlformats.org/officeDocument/2006/relationships/hyperlink" Target="https://www.eklipse-mechanism.eu/pollinators_request" TargetMode="External"/><Relationship Id="rId50" Type="http://schemas.openxmlformats.org/officeDocument/2006/relationships/hyperlink" Target="https://ec.europa.eu/environment/nature/natura2000/platform/events/atlantic_biogeographical_chalk_grasslands.htm" TargetMode="External"/><Relationship Id="rId55" Type="http://schemas.openxmlformats.org/officeDocument/2006/relationships/hyperlink" Target="https://wikis.ec.europa.eu/display/EUPKH/Agriculture" TargetMode="External"/><Relationship Id="rId76" Type="http://schemas.openxmlformats.org/officeDocument/2006/relationships/hyperlink" Target="https://ec.europa.eu/food/plant/pesticides/approval_active_substances/approval_renewal/neonicotinoids_en" TargetMode="External"/><Relationship Id="rId97" Type="http://schemas.openxmlformats.org/officeDocument/2006/relationships/hyperlink" Target="https://ec.europa.eu/eip/agriculture/en/european-innovation-partnership-agricultural" TargetMode="External"/><Relationship Id="rId104" Type="http://schemas.openxmlformats.org/officeDocument/2006/relationships/hyperlink" Target="https://ec.europa.eu/international-partnerships/news/eu-provides-extra-eu9-million-support-faos-work-%20%20promoting-nature-friendly-agricultural_en" TargetMode="External"/><Relationship Id="rId7" Type="http://schemas.openxmlformats.org/officeDocument/2006/relationships/hyperlink" Target="https://data.consilium.europa.eu/doc/document/ST-14168-2020-INIT/sk/pdf" TargetMode="External"/><Relationship Id="rId71" Type="http://schemas.openxmlformats.org/officeDocument/2006/relationships/hyperlink" Target="https://ec.europa.eu/food/sites/food/files/plant/docs/pesticides_sud_report-act_2020_sk.pdf" TargetMode="External"/><Relationship Id="rId92" Type="http://schemas.openxmlformats.org/officeDocument/2006/relationships/hyperlink" Target="https://wikis.ec.europa.eu/display/EUPKH/Education+and+youth" TargetMode="External"/><Relationship Id="rId2" Type="http://schemas.openxmlformats.org/officeDocument/2006/relationships/hyperlink" Target="https://eur-lex.europa.eu/legal-content/SK/TXT/?uri=CELEX:52018DC0395" TargetMode="External"/><Relationship Id="rId29" Type="http://schemas.openxmlformats.org/officeDocument/2006/relationships/hyperlink" Target="https://www.biodiversa.org/1635/download" TargetMode="External"/><Relationship Id="rId24" Type="http://schemas.openxmlformats.org/officeDocument/2006/relationships/hyperlink" Target="https://publications.jrc.ec.europa.eu/repository/handle/JRC120571" TargetMode="External"/><Relationship Id="rId40" Type="http://schemas.openxmlformats.org/officeDocument/2006/relationships/hyperlink" Target="https://wikis.ec.europa.eu/display/EUPKH/EU+Pollinator+Information+Hive" TargetMode="External"/><Relationship Id="rId45" Type="http://schemas.openxmlformats.org/officeDocument/2006/relationships/hyperlink" Target="https://wikis.ec.europa.eu/display/EUPKH/Action+plans" TargetMode="External"/><Relationship Id="rId66" Type="http://schemas.openxmlformats.org/officeDocument/2006/relationships/hyperlink" Target="https://publications.jrc.ec.europa.eu/repository/handle/JRC115375" TargetMode="External"/><Relationship Id="rId87" Type="http://schemas.openxmlformats.org/officeDocument/2006/relationships/hyperlink" Target="https://wikis.ec.europa.eu/display/EUPKH/Educational+materials" TargetMode="External"/><Relationship Id="rId61" Type="http://schemas.openxmlformats.org/officeDocument/2006/relationships/hyperlink" Target="https://ec.europa.eu/futurium/en/system/files/ged/sul-nbs_finalactionplan_2018.pdf" TargetMode="External"/><Relationship Id="rId82" Type="http://schemas.openxmlformats.org/officeDocument/2006/relationships/hyperlink" Target="https://wikis.ec.europa.eu/display/EUPKH/Get+involved" TargetMode="External"/><Relationship Id="rId19" Type="http://schemas.openxmlformats.org/officeDocument/2006/relationships/hyperlink" Target="https://ec.europa.eu/eurostat/web/lucas" TargetMode="External"/><Relationship Id="rId14" Type="http://schemas.openxmlformats.org/officeDocument/2006/relationships/hyperlink" Target="https://www.eionet.europa.eu/etcs/etc-bd/products/etc-bd-reports/etc-bd-technical-paper-1-2020-report-for-a-list-of-annex-i-habitat-types-important-for-pollinators" TargetMode="External"/><Relationship Id="rId30" Type="http://schemas.openxmlformats.org/officeDocument/2006/relationships/hyperlink" Target="https://cordis.europa.eu/project/id/819374" TargetMode="External"/><Relationship Id="rId35" Type="http://schemas.openxmlformats.org/officeDocument/2006/relationships/hyperlink" Target="https://ec.europa.eu/eip/agriculture/en/european-innovation-partnership-agricultural" TargetMode="External"/><Relationship Id="rId56" Type="http://schemas.openxmlformats.org/officeDocument/2006/relationships/hyperlink" Target="https://wikis.ec.europa.eu/display/EUPKH/Farmers" TargetMode="External"/><Relationship Id="rId77" Type="http://schemas.openxmlformats.org/officeDocument/2006/relationships/hyperlink" Target="https://www.europarl.europa.eu/doceo/document/TA-9-2019-0104_SK.html" TargetMode="External"/><Relationship Id="rId100" Type="http://schemas.openxmlformats.org/officeDocument/2006/relationships/hyperlink" Target="https://ec.europa.eu/eip/agriculture/en/find-connect/projects/protecting-farmland-pollinators" TargetMode="External"/><Relationship Id="rId105" Type="http://schemas.openxmlformats.org/officeDocument/2006/relationships/hyperlink" Target="https://wikis.ec.europa.eu/display/EUPKH/International+action" TargetMode="External"/><Relationship Id="rId8" Type="http://schemas.openxmlformats.org/officeDocument/2006/relationships/hyperlink" Target="https://eur-lex.europa.eu/legal-content/SK/TXT/?uri=CELEX:52020DC0380" TargetMode="External"/><Relationship Id="rId51" Type="http://schemas.openxmlformats.org/officeDocument/2006/relationships/hyperlink" Target="https://ec.europa.eu/environment/nature/natura2000/platform/events/eurasian_grassland_conference.htm" TargetMode="External"/><Relationship Id="rId72" Type="http://schemas.openxmlformats.org/officeDocument/2006/relationships/hyperlink" Target="https://www.efsa.europa.eu/en/efsajournal/pub/3295" TargetMode="External"/><Relationship Id="rId93" Type="http://schemas.openxmlformats.org/officeDocument/2006/relationships/hyperlink" Target="https://wikis.ec.europa.eu/display/EUPKH/Education+and+youth" TargetMode="External"/><Relationship Id="rId98" Type="http://schemas.openxmlformats.org/officeDocument/2006/relationships/hyperlink" Target="https://wikis.ec.europa.eu/display/EUPKH/Regions" TargetMode="External"/><Relationship Id="rId3" Type="http://schemas.openxmlformats.org/officeDocument/2006/relationships/hyperlink" Target="https://www.acceptance.ec.europa.eu/environment/nature/conservation/species/pollinators/documents/EU_pollinators_summary_public_consultation.pdf" TargetMode="External"/><Relationship Id="rId25" Type="http://schemas.openxmlformats.org/officeDocument/2006/relationships/hyperlink" Target="https://wikis.ec.europa.eu/display/EUPKH/Research+and+innovation" TargetMode="External"/><Relationship Id="rId46" Type="http://schemas.openxmlformats.org/officeDocument/2006/relationships/hyperlink" Target="https://wikis.ec.europa.eu/display/EUPKH/LIFE+programme" TargetMode="External"/><Relationship Id="rId67" Type="http://schemas.openxmlformats.org/officeDocument/2006/relationships/hyperlink" Target="https://ec.europa.eu/regional_policy/sk/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38B5-1619-4D70-95E2-6E0BA5D3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6521</Words>
  <Characters>37176</Characters>
  <Application>Microsoft Office Word</Application>
  <DocSecurity>0</DocSecurity>
  <Lines>309</Lines>
  <Paragraphs>87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 Ivan /SZ EU Brusel/MZV</dc:creator>
  <cp:keywords/>
  <dc:description/>
  <cp:lastModifiedBy>Rodina Ivan /SZ EU Brusel/MZV</cp:lastModifiedBy>
  <cp:revision>2</cp:revision>
  <dcterms:created xsi:type="dcterms:W3CDTF">2021-05-27T10:58:00Z</dcterms:created>
  <dcterms:modified xsi:type="dcterms:W3CDTF">2021-05-27T10:58:00Z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CP-008</vt:lpwstr>
  </property>
  <property fmtid="{D5CDD505-2E9C-101B-9397-08002B2CF9AE}" pid="7" name="Last edited using">
    <vt:lpwstr>LW 7.0, Build 20190717</vt:lpwstr>
  </property>
  <property fmtid="{D5CDD505-2E9C-101B-9397-08002B2CF9AE}" pid="8" name="Created using">
    <vt:lpwstr>LW 7.0, Build 20190717</vt:lpwstr>
  </property>
</Properties>
</file>