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18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26</w:t>
      </w:r>
      <w:r>
        <w:rPr>
          <w:b/>
          <w:spacing w:val="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Príručke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včelárstva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2024/2025</w:t>
      </w:r>
    </w:p>
    <w:p>
      <w:pPr>
        <w:pStyle w:val="Title"/>
      </w:pPr>
      <w:r>
        <w:rPr/>
        <w:t>Aplikácia veterinárneho lieku alebo veterinárneho prípravku na včelstvá</w:t>
      </w:r>
      <w:r>
        <w:rPr>
          <w:spacing w:val="-67"/>
        </w:rPr>
        <w:t> </w:t>
      </w:r>
      <w:r>
        <w:rPr/>
        <w:t>z</w:t>
      </w:r>
      <w:r>
        <w:rPr>
          <w:spacing w:val="-2"/>
        </w:rPr>
        <w:t> </w:t>
      </w:r>
      <w:r>
        <w:rPr/>
        <w:t>dôvodu</w:t>
      </w:r>
      <w:r>
        <w:rPr>
          <w:spacing w:val="-1"/>
        </w:rPr>
        <w:t> </w:t>
      </w:r>
      <w:r>
        <w:rPr/>
        <w:t>prevencie</w:t>
      </w:r>
      <w:r>
        <w:rPr>
          <w:spacing w:val="-4"/>
        </w:rPr>
        <w:t> </w:t>
      </w:r>
      <w:r>
        <w:rPr/>
        <w:t>alebo</w:t>
      </w:r>
      <w:r>
        <w:rPr>
          <w:spacing w:val="-3"/>
        </w:rPr>
        <w:t> </w:t>
      </w:r>
      <w:r>
        <w:rPr/>
        <w:t>liečby</w:t>
      </w:r>
      <w:r>
        <w:rPr>
          <w:spacing w:val="-1"/>
        </w:rPr>
        <w:t> </w:t>
      </w:r>
      <w:r>
        <w:rPr/>
        <w:t>choroby</w:t>
      </w:r>
      <w:r>
        <w:rPr>
          <w:spacing w:val="-2"/>
        </w:rPr>
        <w:t> </w:t>
      </w:r>
      <w:r>
        <w:rPr/>
        <w:t>včiel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osobe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vykonávajúcej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aplikáciu veterinárneho lieku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prípravku: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2311"/>
        <w:gridCol w:w="4193"/>
      </w:tblGrid>
      <w:tr>
        <w:trPr>
          <w:trHeight w:val="671" w:hRule="atLeast"/>
        </w:trPr>
        <w:tc>
          <w:tcPr>
            <w:tcW w:w="9941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</w:tr>
      <w:tr>
        <w:trPr>
          <w:trHeight w:val="338" w:hRule="atLeast"/>
        </w:trPr>
        <w:tc>
          <w:tcPr>
            <w:tcW w:w="3437" w:type="dxa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311" w:type="dxa"/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4193" w:type="dxa"/>
            <w:vMerge w:val="restart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osvedčenia:</w:t>
            </w:r>
          </w:p>
        </w:tc>
      </w:tr>
      <w:tr>
        <w:trPr>
          <w:trHeight w:val="460" w:hRule="atLeast"/>
        </w:trPr>
        <w:tc>
          <w:tcPr>
            <w:tcW w:w="3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30" w:lineRule="atLeast"/>
              <w:ind w:left="247" w:right="1166"/>
              <w:rPr>
                <w:sz w:val="20"/>
              </w:rPr>
            </w:pPr>
            <w:r>
              <w:rPr>
                <w:spacing w:val="-1"/>
                <w:sz w:val="20"/>
              </w:rPr>
              <w:t>Kód </w:t>
            </w:r>
            <w:r>
              <w:rPr>
                <w:sz w:val="20"/>
              </w:rPr>
              <w:t>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4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4"/>
        <w:gridCol w:w="561"/>
        <w:gridCol w:w="718"/>
        <w:gridCol w:w="1146"/>
        <w:gridCol w:w="2549"/>
      </w:tblGrid>
      <w:tr>
        <w:trPr>
          <w:trHeight w:val="553" w:hRule="atLeast"/>
        </w:trPr>
        <w:tc>
          <w:tcPr>
            <w:tcW w:w="4914" w:type="dxa"/>
            <w:tcBorders>
              <w:right w:val="nil"/>
            </w:tcBorders>
          </w:tcPr>
          <w:p>
            <w:pPr>
              <w:pStyle w:val="TableParagraph"/>
              <w:tabs>
                <w:tab w:pos="2094" w:val="left" w:leader="none"/>
              </w:tabs>
              <w:spacing w:line="270" w:lineRule="atLeast"/>
              <w:ind w:left="249" w:right="92"/>
              <w:rPr>
                <w:sz w:val="24"/>
              </w:rPr>
            </w:pPr>
            <w:r>
              <w:rPr>
                <w:sz w:val="24"/>
              </w:rPr>
              <w:t>Počet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včelstiev,</w:t>
              <w:tab/>
              <w:t>na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ktoré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bol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veterinárny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aplikovaný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podporu: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liek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alebo</w:t>
            </w:r>
          </w:p>
        </w:tc>
        <w:tc>
          <w:tcPr>
            <w:tcW w:w="1146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prípravok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podpory</w:t>
      </w:r>
    </w:p>
    <w:p>
      <w:pPr>
        <w:pStyle w:val="BodyText"/>
        <w:spacing w:line="229" w:lineRule="exact" w:before="2"/>
        <w:ind w:left="360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2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3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5"/>
          <w:sz w:val="20"/>
        </w:rPr>
        <w:t> </w:t>
      </w:r>
      <w:r>
        <w:rPr>
          <w:sz w:val="20"/>
        </w:rPr>
        <w:t>sa</w:t>
      </w:r>
      <w:r>
        <w:rPr>
          <w:spacing w:val="45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</w:p>
    <w:p>
      <w:pPr>
        <w:pStyle w:val="BodyText"/>
        <w:ind w:left="926"/>
      </w:pPr>
      <w:r>
        <w:rPr/>
        <w:t>o</w:t>
      </w:r>
      <w:r>
        <w:rPr>
          <w:spacing w:val="-1"/>
        </w:rPr>
        <w:t> </w:t>
      </w:r>
      <w:r>
        <w:rPr/>
        <w:t>ktorú 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2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 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3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6"/>
          <w:sz w:val="20"/>
        </w:rPr>
        <w:t> </w:t>
      </w:r>
      <w:r>
        <w:rPr>
          <w:sz w:val="20"/>
        </w:rPr>
        <w:t>tu</w:t>
      </w:r>
      <w:r>
        <w:rPr>
          <w:spacing w:val="52"/>
          <w:sz w:val="20"/>
        </w:rPr>
        <w:t> </w:t>
      </w:r>
      <w:r>
        <w:rPr>
          <w:sz w:val="20"/>
        </w:rPr>
        <w:t>uvedených</w:t>
      </w:r>
      <w:r>
        <w:rPr>
          <w:spacing w:val="53"/>
          <w:sz w:val="20"/>
        </w:rPr>
        <w:t> </w:t>
      </w:r>
      <w:r>
        <w:rPr>
          <w:sz w:val="20"/>
        </w:rPr>
        <w:t>osobných</w:t>
      </w:r>
      <w:r>
        <w:rPr>
          <w:spacing w:val="53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3"/>
          <w:sz w:val="20"/>
        </w:rPr>
        <w:t> </w:t>
      </w:r>
      <w:r>
        <w:rPr>
          <w:sz w:val="20"/>
        </w:rPr>
        <w:t>ustanovením</w:t>
      </w:r>
      <w:r>
        <w:rPr>
          <w:spacing w:val="51"/>
          <w:sz w:val="20"/>
        </w:rPr>
        <w:t> </w:t>
      </w:r>
      <w:r>
        <w:rPr>
          <w:sz w:val="20"/>
        </w:rPr>
        <w:t>zákona</w:t>
      </w:r>
      <w:r>
        <w:rPr>
          <w:spacing w:val="53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2"/>
          <w:sz w:val="20"/>
        </w:rPr>
        <w:t> </w:t>
      </w:r>
      <w:r>
        <w:rPr>
          <w:sz w:val="20"/>
        </w:rPr>
        <w:t>z.</w:t>
      </w:r>
    </w:p>
    <w:p>
      <w:pPr>
        <w:pStyle w:val="BodyText"/>
        <w:spacing w:before="1"/>
        <w:ind w:left="926" w:right="306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4"/>
        </w:rPr>
        <w:t> </w:t>
      </w:r>
      <w:r>
        <w:rPr/>
        <w:t>zákonov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2"/>
        </w:rPr>
        <w:t> </w:t>
      </w:r>
      <w:r>
        <w:rPr/>
        <w:t>Európskeho</w:t>
      </w:r>
      <w:r>
        <w:rPr>
          <w:spacing w:val="21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</w:t>
      </w:r>
      <w:r>
        <w:rPr>
          <w:spacing w:val="-1"/>
        </w:rPr>
        <w:t> </w:t>
      </w:r>
      <w:r>
        <w:rPr/>
        <w:t>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308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8"/>
          <w:sz w:val="20"/>
        </w:rPr>
        <w:t> </w:t>
      </w:r>
      <w:r>
        <w:rPr>
          <w:sz w:val="20"/>
        </w:rPr>
        <w:t>sprístupnením</w:t>
      </w:r>
      <w:r>
        <w:rPr>
          <w:spacing w:val="16"/>
          <w:sz w:val="20"/>
        </w:rPr>
        <w:t> </w:t>
      </w:r>
      <w:r>
        <w:rPr>
          <w:sz w:val="20"/>
        </w:rPr>
        <w:t>informácií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zmysle</w:t>
      </w:r>
      <w:r>
        <w:rPr>
          <w:spacing w:val="17"/>
          <w:sz w:val="20"/>
        </w:rPr>
        <w:t> </w:t>
      </w:r>
      <w:r>
        <w:rPr>
          <w:sz w:val="20"/>
        </w:rPr>
        <w:t>zákona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211/2000</w:t>
      </w:r>
      <w:r>
        <w:rPr>
          <w:spacing w:val="23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8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1"/>
          <w:sz w:val="20"/>
        </w:rPr>
        <w:t> </w:t>
      </w:r>
      <w:r>
        <w:rPr>
          <w:sz w:val="20"/>
        </w:rPr>
        <w:t>(zákon 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9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 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308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307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 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314" w:hanging="567"/>
        <w:jc w:val="both"/>
        <w:rPr>
          <w:sz w:val="20"/>
        </w:rPr>
      </w:pPr>
      <w:r>
        <w:rPr>
          <w:sz w:val="20"/>
        </w:rPr>
        <w:t>absolvoval vzdelávanie o spôsobe aplikácie veterinárneho lieku alebo prípravku v akreditovanom vzdelávacom</w:t>
      </w:r>
      <w:r>
        <w:rPr>
          <w:spacing w:val="-47"/>
          <w:sz w:val="20"/>
        </w:rPr>
        <w:t> </w:t>
      </w:r>
      <w:r>
        <w:rPr>
          <w:sz w:val="20"/>
        </w:rPr>
        <w:t>programe.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309" w:hanging="567"/>
        <w:jc w:val="both"/>
        <w:rPr>
          <w:sz w:val="20"/>
        </w:rPr>
      </w:pPr>
      <w:r>
        <w:rPr>
          <w:sz w:val="20"/>
        </w:rPr>
        <w:t>uvedené údaje o počte včelstiev v prílohe č. 26 ku dňu aplikácie veterinárnych liekov alebo prípravkov sú</w:t>
      </w:r>
      <w:r>
        <w:rPr>
          <w:spacing w:val="1"/>
          <w:sz w:val="20"/>
        </w:rPr>
        <w:t> </w:t>
      </w:r>
      <w:r>
        <w:rPr>
          <w:sz w:val="20"/>
        </w:rPr>
        <w:t>totožné</w:t>
      </w:r>
      <w:r>
        <w:rPr>
          <w:spacing w:val="-1"/>
          <w:sz w:val="20"/>
        </w:rPr>
        <w:t> </w:t>
      </w:r>
      <w:r>
        <w:rPr>
          <w:sz w:val="20"/>
        </w:rPr>
        <w:t>s počtom</w:t>
      </w:r>
      <w:r>
        <w:rPr>
          <w:spacing w:val="1"/>
          <w:sz w:val="20"/>
        </w:rPr>
        <w:t> </w:t>
      </w:r>
      <w:r>
        <w:rPr>
          <w:sz w:val="20"/>
        </w:rPr>
        <w:t>včelstiev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Centrálnej evidencií</w:t>
      </w:r>
      <w:r>
        <w:rPr>
          <w:spacing w:val="-2"/>
          <w:sz w:val="20"/>
        </w:rPr>
        <w:t> </w:t>
      </w:r>
      <w:r>
        <w:rPr>
          <w:sz w:val="20"/>
        </w:rPr>
        <w:t>hospodárskych</w:t>
      </w:r>
      <w:r>
        <w:rPr>
          <w:spacing w:val="2"/>
          <w:sz w:val="20"/>
        </w:rPr>
        <w:t> </w:t>
      </w:r>
      <w:r>
        <w:rPr>
          <w:sz w:val="20"/>
        </w:rPr>
        <w:t>zvierat</w:t>
      </w:r>
      <w:r>
        <w:rPr>
          <w:spacing w:val="1"/>
          <w:sz w:val="20"/>
        </w:rPr>
        <w:t> </w:t>
      </w:r>
      <w:r>
        <w:rPr>
          <w:sz w:val="20"/>
        </w:rPr>
        <w:t>(CEHZ).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941" w:val="left" w:leader="none"/>
        </w:tabs>
        <w:spacing w:line="275" w:lineRule="exact" w:before="185"/>
        <w:ind w:left="926" w:right="0" w:firstLine="0"/>
        <w:jc w:val="both"/>
        <w:rPr>
          <w:sz w:val="24"/>
        </w:rPr>
      </w:pPr>
      <w:r>
        <w:rPr>
          <w:sz w:val="24"/>
        </w:rPr>
        <w:t>................................................</w:t>
        <w:tab/>
        <w:t>.......................................................</w:t>
      </w:r>
    </w:p>
    <w:p>
      <w:pPr>
        <w:pStyle w:val="BodyText"/>
        <w:tabs>
          <w:tab w:pos="5708" w:val="left" w:leader="none"/>
        </w:tabs>
        <w:spacing w:line="229" w:lineRule="exact"/>
        <w:ind w:left="926"/>
        <w:jc w:val="both"/>
      </w:pPr>
      <w:r>
        <w:rPr/>
        <w:t>Miesto a</w:t>
      </w:r>
      <w:r>
        <w:rPr>
          <w:spacing w:val="-1"/>
        </w:rPr>
        <w:t> </w:t>
      </w:r>
      <w:r>
        <w:rPr/>
        <w:t>dátum</w:t>
        <w:tab/>
        <w:t>Meno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podpis</w:t>
      </w:r>
      <w:r>
        <w:rPr>
          <w:spacing w:val="-2"/>
        </w:rPr>
        <w:t> </w:t>
      </w:r>
      <w:r>
        <w:rPr/>
        <w:t>konečného prijímateľa</w:t>
      </w:r>
      <w:r>
        <w:rPr>
          <w:spacing w:val="-1"/>
        </w:rPr>
        <w:t> </w:t>
      </w:r>
      <w:r>
        <w:rPr/>
        <w:t>podpory</w:t>
      </w:r>
    </w:p>
    <w:p>
      <w:pPr>
        <w:spacing w:after="0" w:line="229" w:lineRule="exact"/>
        <w:jc w:val="both"/>
        <w:sectPr>
          <w:type w:val="continuous"/>
          <w:pgSz w:w="11910" w:h="16840"/>
          <w:pgMar w:top="620" w:bottom="280" w:left="1200" w:right="540"/>
        </w:sectPr>
      </w:pPr>
    </w:p>
    <w:p>
      <w:pPr>
        <w:spacing w:before="60"/>
        <w:ind w:left="212" w:right="0" w:firstLine="0"/>
        <w:jc w:val="both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26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Príručke pre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včelárstva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2024/2025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354" w:right="0" w:firstLine="0"/>
        <w:jc w:val="left"/>
        <w:rPr>
          <w:b/>
          <w:sz w:val="24"/>
        </w:rPr>
      </w:pPr>
      <w:r>
        <w:rPr/>
        <w:pict>
          <v:rect style="position:absolute;margin-left:639.900024pt;margin-top:-1.146874pt;width:129.6pt;height:20.3pt;mso-position-horizontal-relative:page;mso-position-vertical-relative:paragraph;z-index:15728640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Číslo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osoby,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ktorá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vykonala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aplikáciu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kód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farmy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CEHZ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  <w:tab w:pos="922" w:val="left" w:leader="none"/>
        </w:tabs>
        <w:spacing w:line="240" w:lineRule="auto" w:before="120" w:after="0"/>
        <w:ind w:left="921" w:right="0" w:hanging="568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včelároch,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ktorým boli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včelstvá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aplikované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veterinárne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lieky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veterinárne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prípravky:</w:t>
      </w:r>
    </w:p>
    <w:p>
      <w:pPr>
        <w:pStyle w:val="BodyText"/>
        <w:spacing w:before="2"/>
        <w:ind w:left="354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2215"/>
        <w:gridCol w:w="2129"/>
        <w:gridCol w:w="1699"/>
        <w:gridCol w:w="2693"/>
        <w:gridCol w:w="2412"/>
        <w:gridCol w:w="2494"/>
      </w:tblGrid>
      <w:tr>
        <w:trPr>
          <w:trHeight w:val="918" w:hRule="atLeast"/>
        </w:trPr>
        <w:tc>
          <w:tcPr>
            <w:tcW w:w="727" w:type="dxa"/>
          </w:tcPr>
          <w:p>
            <w:pPr>
              <w:pStyle w:val="TableParagraph"/>
              <w:spacing w:before="115"/>
              <w:ind w:left="295" w:right="82" w:hanging="41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</w:t>
            </w:r>
          </w:p>
        </w:tc>
        <w:tc>
          <w:tcPr>
            <w:tcW w:w="2215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994" w:right="273" w:hanging="5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Priezvisko,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titul</w:t>
            </w:r>
          </w:p>
        </w:tc>
        <w:tc>
          <w:tcPr>
            <w:tcW w:w="212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95" w:right="89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Číslo chovateľa z CRV /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kód farmy 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CEHZ*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Dátum aplikácie</w:t>
            </w:r>
          </w:p>
        </w:tc>
        <w:tc>
          <w:tcPr>
            <w:tcW w:w="2693" w:type="dxa"/>
          </w:tcPr>
          <w:p>
            <w:pPr>
              <w:pStyle w:val="TableParagraph"/>
              <w:ind w:left="15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včelstiev, na ktoré boli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aplikované lieky alebo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prípravky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dátumu</w:t>
            </w:r>
          </w:p>
          <w:p>
            <w:pPr>
              <w:pStyle w:val="TableParagraph"/>
              <w:spacing w:line="209" w:lineRule="exact"/>
              <w:ind w:left="15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aplikácie</w:t>
            </w:r>
          </w:p>
        </w:tc>
        <w:tc>
          <w:tcPr>
            <w:tcW w:w="2412" w:type="dxa"/>
          </w:tcPr>
          <w:p>
            <w:pPr>
              <w:pStyle w:val="TableParagraph"/>
              <w:ind w:left="267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včelstiev včelára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 CEHZ ku dňu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aplikácie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liekov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alebo</w:t>
            </w:r>
          </w:p>
          <w:p>
            <w:pPr>
              <w:pStyle w:val="TableParagraph"/>
              <w:spacing w:line="209" w:lineRule="exact"/>
              <w:ind w:left="267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prípravkov</w:t>
            </w:r>
          </w:p>
        </w:tc>
        <w:tc>
          <w:tcPr>
            <w:tcW w:w="249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642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včelára</w:t>
            </w: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10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08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08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727" w:type="dxa"/>
          </w:tcPr>
          <w:p>
            <w:pPr>
              <w:pStyle w:val="TableParagraph"/>
              <w:spacing w:before="108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10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10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11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08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08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727" w:type="dxa"/>
          </w:tcPr>
          <w:p>
            <w:pPr>
              <w:pStyle w:val="TableParagraph"/>
              <w:spacing w:before="108"/>
              <w:ind w:left="314" w:right="1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10"/>
              <w:ind w:left="314" w:right="16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10"/>
              <w:ind w:left="314" w:right="16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10"/>
              <w:ind w:left="314" w:right="16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27" w:type="dxa"/>
          </w:tcPr>
          <w:p>
            <w:pPr>
              <w:pStyle w:val="TableParagraph"/>
              <w:spacing w:before="108"/>
              <w:ind w:left="314" w:right="16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8"/>
        <w:ind w:left="212" w:right="228" w:firstLine="45"/>
        <w:jc w:val="both"/>
        <w:rPr>
          <w:sz w:val="14"/>
        </w:rPr>
      </w:pPr>
      <w:r>
        <w:rPr>
          <w:sz w:val="14"/>
        </w:rPr>
        <w:t>*</w:t>
      </w:r>
      <w:r>
        <w:rPr>
          <w:spacing w:val="6"/>
          <w:sz w:val="14"/>
        </w:rPr>
        <w:t> </w:t>
      </w:r>
      <w:r>
        <w:rPr>
          <w:sz w:val="14"/>
        </w:rPr>
        <w:t>súhlas</w:t>
      </w:r>
      <w:r>
        <w:rPr>
          <w:spacing w:val="8"/>
          <w:sz w:val="14"/>
        </w:rPr>
        <w:t> </w:t>
      </w:r>
      <w:r>
        <w:rPr>
          <w:sz w:val="14"/>
        </w:rPr>
        <w:t>so</w:t>
      </w:r>
      <w:r>
        <w:rPr>
          <w:spacing w:val="7"/>
          <w:sz w:val="14"/>
        </w:rPr>
        <w:t> </w:t>
      </w:r>
      <w:r>
        <w:rPr>
          <w:sz w:val="14"/>
        </w:rPr>
        <w:t>spracúvaním</w:t>
      </w:r>
      <w:r>
        <w:rPr>
          <w:spacing w:val="5"/>
          <w:sz w:val="14"/>
        </w:rPr>
        <w:t> </w:t>
      </w:r>
      <w:r>
        <w:rPr>
          <w:sz w:val="14"/>
        </w:rPr>
        <w:t>tu</w:t>
      </w:r>
      <w:r>
        <w:rPr>
          <w:spacing w:val="6"/>
          <w:sz w:val="14"/>
        </w:rPr>
        <w:t> </w:t>
      </w:r>
      <w:r>
        <w:rPr>
          <w:sz w:val="14"/>
        </w:rPr>
        <w:t>uvedených</w:t>
      </w:r>
      <w:r>
        <w:rPr>
          <w:spacing w:val="7"/>
          <w:sz w:val="14"/>
        </w:rPr>
        <w:t> </w:t>
      </w:r>
      <w:r>
        <w:rPr>
          <w:sz w:val="14"/>
        </w:rPr>
        <w:t>osobných</w:t>
      </w:r>
      <w:r>
        <w:rPr>
          <w:spacing w:val="6"/>
          <w:sz w:val="14"/>
        </w:rPr>
        <w:t> </w:t>
      </w:r>
      <w:r>
        <w:rPr>
          <w:sz w:val="14"/>
        </w:rPr>
        <w:t>údajov</w:t>
      </w:r>
      <w:r>
        <w:rPr>
          <w:spacing w:val="6"/>
          <w:sz w:val="14"/>
        </w:rPr>
        <w:t> </w:t>
      </w:r>
      <w:r>
        <w:rPr>
          <w:sz w:val="14"/>
        </w:rPr>
        <w:t>v</w:t>
      </w:r>
      <w:r>
        <w:rPr>
          <w:spacing w:val="7"/>
          <w:sz w:val="14"/>
        </w:rPr>
        <w:t> </w:t>
      </w:r>
      <w:r>
        <w:rPr>
          <w:sz w:val="14"/>
        </w:rPr>
        <w:t>súlade</w:t>
      </w:r>
      <w:r>
        <w:rPr>
          <w:spacing w:val="6"/>
          <w:sz w:val="14"/>
        </w:rPr>
        <w:t> </w:t>
      </w:r>
      <w:r>
        <w:rPr>
          <w:sz w:val="14"/>
        </w:rPr>
        <w:t>s</w:t>
      </w:r>
      <w:r>
        <w:rPr>
          <w:spacing w:val="7"/>
          <w:sz w:val="14"/>
        </w:rPr>
        <w:t> </w:t>
      </w:r>
      <w:r>
        <w:rPr>
          <w:sz w:val="14"/>
        </w:rPr>
        <w:t>ustanovením</w:t>
      </w:r>
      <w:r>
        <w:rPr>
          <w:spacing w:val="6"/>
          <w:sz w:val="14"/>
        </w:rPr>
        <w:t> </w:t>
      </w:r>
      <w:r>
        <w:rPr>
          <w:sz w:val="14"/>
        </w:rPr>
        <w:t>zákona</w:t>
      </w:r>
      <w:r>
        <w:rPr>
          <w:spacing w:val="6"/>
          <w:sz w:val="14"/>
        </w:rPr>
        <w:t> </w:t>
      </w:r>
      <w:r>
        <w:rPr>
          <w:sz w:val="14"/>
        </w:rPr>
        <w:t>č.18/2018</w:t>
      </w:r>
      <w:r>
        <w:rPr>
          <w:spacing w:val="6"/>
          <w:sz w:val="14"/>
        </w:rPr>
        <w:t> </w:t>
      </w:r>
      <w:r>
        <w:rPr>
          <w:sz w:val="14"/>
        </w:rPr>
        <w:t>Z.</w:t>
      </w:r>
      <w:r>
        <w:rPr>
          <w:spacing w:val="8"/>
          <w:sz w:val="14"/>
        </w:rPr>
        <w:t> </w:t>
      </w:r>
      <w:r>
        <w:rPr>
          <w:sz w:val="14"/>
        </w:rPr>
        <w:t>z.</w:t>
      </w:r>
      <w:r>
        <w:rPr>
          <w:spacing w:val="7"/>
          <w:sz w:val="14"/>
        </w:rPr>
        <w:t> </w:t>
      </w:r>
      <w:r>
        <w:rPr>
          <w:sz w:val="14"/>
        </w:rPr>
        <w:t>o</w:t>
      </w:r>
      <w:r>
        <w:rPr>
          <w:spacing w:val="7"/>
          <w:sz w:val="14"/>
        </w:rPr>
        <w:t> </w:t>
      </w:r>
      <w:r>
        <w:rPr>
          <w:sz w:val="14"/>
        </w:rPr>
        <w:t>ochrane</w:t>
      </w:r>
      <w:r>
        <w:rPr>
          <w:spacing w:val="7"/>
          <w:sz w:val="14"/>
        </w:rPr>
        <w:t> </w:t>
      </w:r>
      <w:r>
        <w:rPr>
          <w:sz w:val="14"/>
        </w:rPr>
        <w:t>osobných</w:t>
      </w:r>
      <w:r>
        <w:rPr>
          <w:spacing w:val="8"/>
          <w:sz w:val="14"/>
        </w:rPr>
        <w:t> </w:t>
      </w:r>
      <w:r>
        <w:rPr>
          <w:sz w:val="14"/>
        </w:rPr>
        <w:t>údajov</w:t>
      </w:r>
      <w:r>
        <w:rPr>
          <w:spacing w:val="6"/>
          <w:sz w:val="14"/>
        </w:rPr>
        <w:t> </w:t>
      </w:r>
      <w:r>
        <w:rPr>
          <w:sz w:val="14"/>
        </w:rPr>
        <w:t>a</w:t>
      </w:r>
      <w:r>
        <w:rPr>
          <w:spacing w:val="7"/>
          <w:sz w:val="14"/>
        </w:rPr>
        <w:t> </w:t>
      </w:r>
      <w:r>
        <w:rPr>
          <w:sz w:val="14"/>
        </w:rPr>
        <w:t>o</w:t>
      </w:r>
      <w:r>
        <w:rPr>
          <w:spacing w:val="6"/>
          <w:sz w:val="14"/>
        </w:rPr>
        <w:t> </w:t>
      </w:r>
      <w:r>
        <w:rPr>
          <w:sz w:val="14"/>
        </w:rPr>
        <w:t>zmene</w:t>
      </w:r>
      <w:r>
        <w:rPr>
          <w:spacing w:val="7"/>
          <w:sz w:val="14"/>
        </w:rPr>
        <w:t> </w:t>
      </w:r>
      <w:r>
        <w:rPr>
          <w:sz w:val="14"/>
        </w:rPr>
        <w:t>a</w:t>
      </w:r>
      <w:r>
        <w:rPr>
          <w:spacing w:val="7"/>
          <w:sz w:val="14"/>
        </w:rPr>
        <w:t> </w:t>
      </w:r>
      <w:r>
        <w:rPr>
          <w:sz w:val="14"/>
        </w:rPr>
        <w:t>doplnení</w:t>
      </w:r>
      <w:r>
        <w:rPr>
          <w:spacing w:val="8"/>
          <w:sz w:val="14"/>
        </w:rPr>
        <w:t> </w:t>
      </w:r>
      <w:r>
        <w:rPr>
          <w:sz w:val="14"/>
        </w:rPr>
        <w:t>niektorých</w:t>
      </w:r>
      <w:r>
        <w:rPr>
          <w:spacing w:val="7"/>
          <w:sz w:val="14"/>
        </w:rPr>
        <w:t> </w:t>
      </w:r>
      <w:r>
        <w:rPr>
          <w:sz w:val="14"/>
        </w:rPr>
        <w:t>zákonov</w:t>
      </w:r>
      <w:r>
        <w:rPr>
          <w:spacing w:val="7"/>
          <w:sz w:val="14"/>
        </w:rPr>
        <w:t> </w:t>
      </w:r>
      <w:r>
        <w:rPr>
          <w:sz w:val="14"/>
        </w:rPr>
        <w:t>a</w:t>
      </w:r>
      <w:r>
        <w:rPr>
          <w:spacing w:val="6"/>
          <w:sz w:val="14"/>
        </w:rPr>
        <w:t> </w:t>
      </w:r>
      <w:r>
        <w:rPr>
          <w:sz w:val="14"/>
        </w:rPr>
        <w:t>nariadením</w:t>
      </w:r>
      <w:r>
        <w:rPr>
          <w:spacing w:val="7"/>
          <w:sz w:val="14"/>
        </w:rPr>
        <w:t> </w:t>
      </w:r>
      <w:r>
        <w:rPr>
          <w:sz w:val="14"/>
        </w:rPr>
        <w:t>Európskeho</w:t>
      </w:r>
      <w:r>
        <w:rPr>
          <w:spacing w:val="7"/>
          <w:sz w:val="14"/>
        </w:rPr>
        <w:t> </w:t>
      </w:r>
      <w:r>
        <w:rPr>
          <w:sz w:val="14"/>
        </w:rPr>
        <w:t>parlamentu</w:t>
      </w:r>
      <w:r>
        <w:rPr>
          <w:spacing w:val="8"/>
          <w:sz w:val="14"/>
        </w:rPr>
        <w:t> </w:t>
      </w:r>
      <w:r>
        <w:rPr>
          <w:sz w:val="14"/>
        </w:rPr>
        <w:t>a</w:t>
      </w:r>
      <w:r>
        <w:rPr>
          <w:spacing w:val="7"/>
          <w:sz w:val="14"/>
        </w:rPr>
        <w:t> </w:t>
      </w:r>
      <w:r>
        <w:rPr>
          <w:sz w:val="14"/>
        </w:rPr>
        <w:t>Rady</w:t>
      </w:r>
      <w:r>
        <w:rPr>
          <w:spacing w:val="7"/>
          <w:sz w:val="14"/>
        </w:rPr>
        <w:t> </w:t>
      </w:r>
      <w:r>
        <w:rPr>
          <w:sz w:val="14"/>
        </w:rPr>
        <w:t>(EÚ)</w:t>
      </w:r>
      <w:r>
        <w:rPr>
          <w:spacing w:val="1"/>
          <w:sz w:val="14"/>
        </w:rPr>
        <w:t> </w:t>
      </w:r>
      <w:r>
        <w:rPr>
          <w:sz w:val="14"/>
        </w:rPr>
        <w:t>2016/679</w:t>
      </w:r>
      <w:r>
        <w:rPr>
          <w:spacing w:val="5"/>
          <w:sz w:val="14"/>
        </w:rPr>
        <w:t> </w:t>
      </w:r>
      <w:r>
        <w:rPr>
          <w:sz w:val="14"/>
        </w:rPr>
        <w:t>z</w:t>
      </w:r>
      <w:r>
        <w:rPr>
          <w:spacing w:val="7"/>
          <w:sz w:val="14"/>
        </w:rPr>
        <w:t> </w:t>
      </w:r>
      <w:r>
        <w:rPr>
          <w:sz w:val="14"/>
        </w:rPr>
        <w:t>27.</w:t>
      </w:r>
      <w:r>
        <w:rPr>
          <w:spacing w:val="8"/>
          <w:sz w:val="14"/>
        </w:rPr>
        <w:t> </w:t>
      </w:r>
      <w:r>
        <w:rPr>
          <w:sz w:val="14"/>
        </w:rPr>
        <w:t>apríla</w:t>
      </w:r>
      <w:r>
        <w:rPr>
          <w:spacing w:val="1"/>
          <w:sz w:val="14"/>
        </w:rPr>
        <w:t> </w:t>
      </w:r>
      <w:r>
        <w:rPr>
          <w:sz w:val="14"/>
        </w:rPr>
        <w:t>2016 o ochrane fyzických osôb pri spracúvaní osobných údajov a o voľnom pohybe takýchto údajov, ktorým sa zrušuje smernica 95/46/ES (prehľad spracovateľských činností osobných údajov je dostupný na webom sídle Pôdohospodárskej platobnej</w:t>
      </w:r>
      <w:r>
        <w:rPr>
          <w:spacing w:val="1"/>
          <w:sz w:val="14"/>
        </w:rPr>
        <w:t> </w:t>
      </w:r>
      <w:r>
        <w:rPr>
          <w:sz w:val="14"/>
        </w:rPr>
        <w:t>agentúry)</w:t>
      </w:r>
    </w:p>
    <w:sectPr>
      <w:pgSz w:w="16840" w:h="11910" w:orient="landscape"/>
      <w:pgMar w:top="640" w:bottom="280" w:left="9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44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69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93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18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4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67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92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317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56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13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69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26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8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39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96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53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2313" w:right="765" w:hanging="1632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  <w:jc w:val="both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2024-06-06T13:59:23Z</dcterms:created>
  <dcterms:modified xsi:type="dcterms:W3CDTF">2024-06-06T13:59:23Z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