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Obstaranie</w:t>
      </w:r>
      <w:r>
        <w:rPr>
          <w:spacing w:val="-5"/>
        </w:rPr>
        <w:t> </w:t>
      </w:r>
      <w:r>
        <w:rPr/>
        <w:t>úľovej</w:t>
      </w:r>
      <w:r>
        <w:rPr>
          <w:spacing w:val="-7"/>
        </w:rPr>
        <w:t> </w:t>
      </w:r>
      <w:r>
        <w:rPr/>
        <w:t>zostavy</w:t>
      </w:r>
      <w:r>
        <w:rPr>
          <w:spacing w:val="-5"/>
        </w:rPr>
        <w:t> </w:t>
      </w:r>
      <w:r>
        <w:rPr/>
        <w:t>pre</w:t>
      </w:r>
      <w:r>
        <w:rPr>
          <w:spacing w:val="-5"/>
        </w:rPr>
        <w:t> </w:t>
      </w:r>
      <w:r>
        <w:rPr/>
        <w:t>včelárskeho</w:t>
      </w:r>
      <w:r>
        <w:rPr>
          <w:spacing w:val="-4"/>
        </w:rPr>
        <w:t> </w:t>
      </w:r>
      <w:r>
        <w:rPr/>
        <w:t>začiatočníka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468"/>
        <w:gridCol w:w="567"/>
        <w:gridCol w:w="2129"/>
        <w:gridCol w:w="1274"/>
        <w:gridCol w:w="1034"/>
        <w:gridCol w:w="2472"/>
      </w:tblGrid>
      <w:tr>
        <w:trPr>
          <w:trHeight w:val="678" w:hRule="atLeast"/>
        </w:trPr>
        <w:tc>
          <w:tcPr>
            <w:tcW w:w="7380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72" w:type="dxa"/>
            <w:vMerge w:val="restart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80" w:type="dxa"/>
            <w:gridSpan w:val="6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164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380" w:type="dxa"/>
            <w:gridSpan w:val="6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 podpory: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943" w:type="dxa"/>
            <w:gridSpan w:val="3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12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308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4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30" w:lineRule="atLeast"/>
              <w:ind w:left="107" w:right="1120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072" w:type="dxa"/>
            <w:gridSpan w:val="4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 platiteľom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DPH:</w:t>
            </w:r>
          </w:p>
        </w:tc>
        <w:tc>
          <w:tcPr>
            <w:tcW w:w="4780" w:type="dxa"/>
            <w:gridSpan w:val="3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platcom DPH):</w:t>
            </w:r>
          </w:p>
        </w:tc>
      </w:tr>
      <w:tr>
        <w:trPr>
          <w:trHeight w:val="396" w:hRule="atLeast"/>
        </w:trPr>
        <w:tc>
          <w:tcPr>
            <w:tcW w:w="2376" w:type="dxa"/>
            <w:gridSpan w:val="2"/>
          </w:tcPr>
          <w:p>
            <w:pPr>
              <w:pStyle w:val="TableParagraph"/>
              <w:spacing w:before="59"/>
              <w:ind w:left="796" w:right="1182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before="59"/>
              <w:ind w:left="816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9"/>
              <w:ind w:left="794" w:right="1117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472" w:type="dxa"/>
          </w:tcPr>
          <w:p>
            <w:pPr>
              <w:pStyle w:val="TableParagraph"/>
              <w:spacing w:before="59"/>
              <w:ind w:left="808" w:right="1320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30" w:hRule="atLeast"/>
        </w:trPr>
        <w:tc>
          <w:tcPr>
            <w:tcW w:w="9852" w:type="dxa"/>
            <w:gridSpan w:val="7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Školenie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začiatočníka:</w:t>
            </w:r>
          </w:p>
        </w:tc>
      </w:tr>
      <w:tr>
        <w:trPr>
          <w:trHeight w:val="505" w:hRule="atLeast"/>
        </w:trPr>
        <w:tc>
          <w:tcPr>
            <w:tcW w:w="6346" w:type="dxa"/>
            <w:gridSpan w:val="5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Miesto: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Termín školenia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/>
        <w:pict>
          <v:rect style="position:absolute;margin-left:72.024002pt;margin-top:-67.540878pt;width:11.52pt;height:11.544pt;mso-position-horizontal-relative:page;mso-position-vertical-relative:paragraph;z-index:-15971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0.850006pt;margin-top:-67.540878pt;width:11.52pt;height:11.544pt;mso-position-horizontal-relative:page;mso-position-vertical-relative:paragraph;z-index:-15971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5.510010pt;margin-top:-67.540878pt;width:11.52pt;height:11.544pt;mso-position-horizontal-relative:page;mso-position-vertical-relative:paragraph;z-index:-15970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1.579987pt;margin-top:-67.540878pt;width:11.52pt;height:11.544pt;mso-position-horizontal-relative:page;mso-position-vertical-relative:paragraph;z-index:-15970304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1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73"/>
        <w:gridCol w:w="3282"/>
        <w:gridCol w:w="1798"/>
        <w:gridCol w:w="1561"/>
        <w:gridCol w:w="1522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73" w:type="dxa"/>
          </w:tcPr>
          <w:p>
            <w:pPr>
              <w:pStyle w:val="TableParagraph"/>
              <w:spacing w:line="230" w:lineRule="atLeast"/>
              <w:ind w:left="184" w:right="158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282" w:type="dxa"/>
          </w:tcPr>
          <w:p>
            <w:pPr>
              <w:pStyle w:val="TableParagraph"/>
              <w:spacing w:before="115"/>
              <w:ind w:left="1280" w:right="1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798" w:type="dxa"/>
          </w:tcPr>
          <w:p>
            <w:pPr>
              <w:pStyle w:val="TableParagraph"/>
              <w:spacing w:line="230" w:lineRule="atLeast"/>
              <w:ind w:left="621" w:right="268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561" w:type="dxa"/>
          </w:tcPr>
          <w:p>
            <w:pPr>
              <w:pStyle w:val="TableParagraph"/>
              <w:spacing w:line="230" w:lineRule="atLeast"/>
              <w:ind w:left="248" w:right="23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522" w:type="dxa"/>
          </w:tcPr>
          <w:p>
            <w:pPr>
              <w:pStyle w:val="TableParagraph"/>
              <w:spacing w:before="115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84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497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59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8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20"/>
          <w:sz w:val="20"/>
        </w:rPr>
        <w:t> </w:t>
      </w:r>
      <w:r>
        <w:rPr>
          <w:sz w:val="20"/>
        </w:rPr>
        <w:t>mu</w:t>
      </w:r>
      <w:r>
        <w:rPr>
          <w:spacing w:val="18"/>
          <w:sz w:val="20"/>
        </w:rPr>
        <w:t> </w:t>
      </w:r>
      <w:r>
        <w:rPr>
          <w:sz w:val="20"/>
        </w:rPr>
        <w:t>známe</w:t>
      </w:r>
      <w:r>
        <w:rPr>
          <w:spacing w:val="17"/>
          <w:sz w:val="20"/>
        </w:rPr>
        <w:t> </w:t>
      </w:r>
      <w:r>
        <w:rPr>
          <w:sz w:val="20"/>
        </w:rPr>
        <w:t>podmienky</w:t>
      </w:r>
      <w:r>
        <w:rPr>
          <w:spacing w:val="19"/>
          <w:sz w:val="20"/>
        </w:rPr>
        <w:t> </w:t>
      </w:r>
      <w:r>
        <w:rPr>
          <w:sz w:val="20"/>
        </w:rPr>
        <w:t>poskytovania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vedomý</w:t>
      </w:r>
      <w:r>
        <w:rPr>
          <w:spacing w:val="19"/>
          <w:sz w:val="20"/>
        </w:rPr>
        <w:t> </w:t>
      </w:r>
      <w:r>
        <w:rPr>
          <w:sz w:val="20"/>
        </w:rPr>
        <w:t>požiadaviek</w:t>
      </w:r>
      <w:r>
        <w:rPr>
          <w:spacing w:val="18"/>
          <w:sz w:val="20"/>
        </w:rPr>
        <w:t> </w:t>
      </w:r>
      <w:r>
        <w:rPr>
          <w:sz w:val="20"/>
        </w:rPr>
        <w:t>vzťahujúcich</w:t>
      </w:r>
      <w:r>
        <w:rPr>
          <w:spacing w:val="20"/>
          <w:sz w:val="20"/>
        </w:rPr>
        <w:t> </w:t>
      </w:r>
      <w:r>
        <w:rPr>
          <w:sz w:val="20"/>
        </w:rPr>
        <w:t>sa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podporu,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počas</w:t>
      </w:r>
      <w:r>
        <w:rPr>
          <w:spacing w:val="-3"/>
          <w:sz w:val="20"/>
        </w:rPr>
        <w:t> </w:t>
      </w:r>
      <w:r>
        <w:rPr>
          <w:sz w:val="20"/>
        </w:rPr>
        <w:t>posledných</w:t>
      </w:r>
      <w:r>
        <w:rPr>
          <w:spacing w:val="-1"/>
          <w:sz w:val="20"/>
        </w:rPr>
        <w:t> </w:t>
      </w:r>
      <w:r>
        <w:rPr>
          <w:sz w:val="20"/>
        </w:rPr>
        <w:t>piatich</w:t>
      </w:r>
      <w:r>
        <w:rPr>
          <w:spacing w:val="-3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nechoval</w:t>
      </w:r>
      <w:r>
        <w:rPr>
          <w:spacing w:val="-1"/>
          <w:sz w:val="20"/>
        </w:rPr>
        <w:t> </w:t>
      </w:r>
      <w:r>
        <w:rPr>
          <w:sz w:val="20"/>
        </w:rPr>
        <w:t>včely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nebol</w:t>
      </w:r>
      <w:r>
        <w:rPr>
          <w:spacing w:val="-3"/>
          <w:sz w:val="20"/>
        </w:rPr>
        <w:t> </w:t>
      </w:r>
      <w:r>
        <w:rPr>
          <w:sz w:val="20"/>
        </w:rPr>
        <w:t>registrovaný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registri</w:t>
      </w:r>
      <w:r>
        <w:rPr>
          <w:spacing w:val="-3"/>
          <w:sz w:val="20"/>
        </w:rPr>
        <w:t> </w:t>
      </w:r>
      <w:r>
        <w:rPr>
          <w:sz w:val="20"/>
        </w:rPr>
        <w:t>včelstiev,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2"/>
          <w:sz w:val="20"/>
        </w:rPr>
        <w:t> </w:t>
      </w:r>
      <w:r>
        <w:rPr>
          <w:sz w:val="20"/>
        </w:rPr>
        <w:t>ten 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1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 štátneho</w:t>
      </w:r>
      <w:r>
        <w:rPr>
          <w:spacing w:val="-1"/>
          <w:sz w:val="20"/>
        </w:rPr>
        <w:t> </w:t>
      </w:r>
      <w:r>
        <w:rPr>
          <w:sz w:val="20"/>
        </w:rPr>
        <w:t>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1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2"/>
          <w:sz w:val="20"/>
        </w:rPr>
        <w:t> </w:t>
      </w:r>
      <w:r>
        <w:rPr>
          <w:sz w:val="20"/>
        </w:rPr>
        <w:t>sprístupnením</w:t>
      </w:r>
      <w:r>
        <w:rPr>
          <w:spacing w:val="40"/>
          <w:sz w:val="20"/>
        </w:rPr>
        <w:t> </w:t>
      </w:r>
      <w:r>
        <w:rPr>
          <w:sz w:val="20"/>
        </w:rPr>
        <w:t>informácií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zmysle</w:t>
      </w:r>
      <w:r>
        <w:rPr>
          <w:spacing w:val="42"/>
          <w:sz w:val="20"/>
        </w:rPr>
        <w:t> </w:t>
      </w:r>
      <w:r>
        <w:rPr>
          <w:sz w:val="20"/>
        </w:rPr>
        <w:t>zákona</w:t>
      </w:r>
      <w:r>
        <w:rPr>
          <w:spacing w:val="39"/>
          <w:sz w:val="20"/>
        </w:rPr>
        <w:t> </w:t>
      </w:r>
      <w:r>
        <w:rPr>
          <w:sz w:val="20"/>
        </w:rPr>
        <w:t>č.</w:t>
      </w:r>
      <w:r>
        <w:rPr>
          <w:spacing w:val="38"/>
          <w:sz w:val="20"/>
        </w:rPr>
        <w:t> </w:t>
      </w:r>
      <w:r>
        <w:rPr>
          <w:sz w:val="20"/>
        </w:rPr>
        <w:t>211/2000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1"/>
          <w:sz w:val="20"/>
        </w:rPr>
        <w:t> </w:t>
      </w:r>
      <w:r>
        <w:rPr>
          <w:sz w:val="20"/>
        </w:rPr>
        <w:t>prístupe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 zákonov</w:t>
      </w:r>
      <w:r>
        <w:rPr>
          <w:spacing w:val="2"/>
          <w:sz w:val="20"/>
        </w:rPr>
        <w:t> </w:t>
      </w:r>
      <w:r>
        <w:rPr>
          <w:sz w:val="20"/>
        </w:rPr>
        <w:t>(zákon o 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8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</w:t>
      </w:r>
      <w:r>
        <w:rPr>
          <w:spacing w:val="-1"/>
          <w:sz w:val="20"/>
        </w:rPr>
        <w:t> </w:t>
      </w:r>
      <w:r>
        <w:rPr>
          <w:sz w:val="20"/>
        </w:rPr>
        <w:t>orgánom 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 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4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 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2" w:after="0"/>
        <w:ind w:left="578" w:right="22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8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8"/>
          <w:sz w:val="20"/>
        </w:rPr>
        <w:t> </w:t>
      </w:r>
      <w:r>
        <w:rPr>
          <w:sz w:val="20"/>
        </w:rPr>
        <w:t>záväzného</w:t>
      </w:r>
      <w:r>
        <w:rPr>
          <w:spacing w:val="89"/>
          <w:sz w:val="20"/>
        </w:rPr>
        <w:t> </w:t>
      </w:r>
      <w:r>
        <w:rPr>
          <w:sz w:val="20"/>
        </w:rPr>
        <w:t>právneho</w:t>
      </w:r>
      <w:r>
        <w:rPr>
          <w:spacing w:val="88"/>
          <w:sz w:val="20"/>
        </w:rPr>
        <w:t> </w:t>
      </w:r>
      <w:r>
        <w:rPr>
          <w:sz w:val="20"/>
        </w:rPr>
        <w:t>predpisu</w:t>
      </w:r>
      <w:r>
        <w:rPr>
          <w:spacing w:val="89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 z.</w:t>
      </w:r>
      <w:r>
        <w:rPr>
          <w:spacing w:val="-1"/>
          <w:sz w:val="20"/>
        </w:rPr>
        <w:t> </w:t>
      </w:r>
      <w:r>
        <w:rPr>
          <w:sz w:val="20"/>
        </w:rPr>
        <w:t>Trestný zákon v znení</w:t>
      </w:r>
      <w:r>
        <w:rPr>
          <w:spacing w:val="-2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včelstiev:</w:t>
      </w:r>
    </w:p>
    <w:p>
      <w:pPr>
        <w:pStyle w:val="BodyText"/>
        <w:ind w:left="105"/>
      </w:pPr>
      <w:r>
        <w:rPr/>
        <w:pict>
          <v:group style="width:487.9pt;height:14.8pt;mso-position-horizontal-relative:char;mso-position-vertical-relative:line" coordorigin="0,0" coordsize="9758,296">
            <v:shape style="position:absolute;left:0;top:0;width:9758;height:296" coordorigin="0,0" coordsize="9758,296" path="m6781,286l6771,286,6771,286,10,286,0,286,0,295,10,295,6771,295,6771,295,6781,295,6781,286xm6781,0l6771,0,6771,0,10,0,10,10,6771,10,6771,286,6781,286,6781,10,6781,0xm9748,286l6781,286,6781,295,9748,295,9748,286xm9748,0l6781,0,6781,10,9748,10,9748,0xm9758,286l9748,286,9748,295,9758,295,9758,286xm9758,0l9748,0,9748,10,9748,286,9758,286,9758,10,9758,0xe" filled="true" fillcolor="#000000" stroked="false">
              <v:path arrowok="t"/>
              <v:fill type="solid"/>
            </v:shape>
            <v:shape style="position:absolute;left:4;top:4;width:6772;height:286" type="#_x0000_t202" filled="false" stroked="true" strokeweight=".47998pt" strokecolor="#000000">
              <v:textbox inset="0,0,0,0">
                <w:txbxContent>
                  <w:p>
                    <w:pPr>
                      <w:spacing w:before="24"/>
                      <w:ind w:left="2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celkový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počet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včelstiev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registrovaných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CEHZ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nákupu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tabs>
          <w:tab w:pos="5941" w:val="left" w:leader="none"/>
        </w:tabs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1"/>
        <w:ind w:left="1298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2"/>
        </w:rPr>
        <w:t> </w:t>
      </w:r>
      <w:r>
        <w:rPr/>
        <w:t>podpory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85pt;height:29.1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39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695" w:right="170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2024-06-06T14:03:52Z</dcterms:created>
  <dcterms:modified xsi:type="dcterms:W3CDTF">2024-06-06T14:03:52Z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