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Podpora</w:t>
      </w:r>
      <w:r>
        <w:rPr>
          <w:spacing w:val="-7"/>
        </w:rPr>
        <w:t> </w:t>
      </w:r>
      <w:r>
        <w:rPr/>
        <w:t>analýz</w:t>
      </w:r>
      <w:r>
        <w:rPr>
          <w:spacing w:val="-4"/>
        </w:rPr>
        <w:t> </w:t>
      </w:r>
      <w:r>
        <w:rPr/>
        <w:t>včelárskych</w:t>
      </w:r>
      <w:r>
        <w:rPr>
          <w:spacing w:val="-4"/>
        </w:rPr>
        <w:t> </w:t>
      </w:r>
      <w:r>
        <w:rPr/>
        <w:t>produktov,</w:t>
      </w:r>
      <w:r>
        <w:rPr>
          <w:spacing w:val="-8"/>
        </w:rPr>
        <w:t> </w:t>
      </w:r>
      <w:r>
        <w:rPr/>
        <w:t>úbytku</w:t>
      </w:r>
      <w:r>
        <w:rPr>
          <w:spacing w:val="-4"/>
        </w:rPr>
        <w:t> </w:t>
      </w:r>
      <w:r>
        <w:rPr/>
        <w:t>včiel</w:t>
      </w:r>
      <w:r>
        <w:rPr>
          <w:spacing w:val="-6"/>
        </w:rPr>
        <w:t> </w:t>
      </w:r>
      <w:r>
        <w:rPr/>
        <w:t>alebo</w:t>
      </w:r>
      <w:r>
        <w:rPr>
          <w:spacing w:val="-3"/>
        </w:rPr>
        <w:t> </w:t>
      </w:r>
      <w:r>
        <w:rPr/>
        <w:t>poklesov produktivity a látok, ktoré môžu byť pre včely toxické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75" w:lineRule="exact" w:before="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konečnom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prijímateľovi </w:t>
      </w:r>
      <w:r>
        <w:rPr>
          <w:b/>
          <w:spacing w:val="-2"/>
          <w:sz w:val="24"/>
        </w:rPr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6"/>
        <w:gridCol w:w="1113"/>
        <w:gridCol w:w="1090"/>
        <w:gridCol w:w="1251"/>
        <w:gridCol w:w="1301"/>
        <w:gridCol w:w="742"/>
        <w:gridCol w:w="2483"/>
      </w:tblGrid>
      <w:tr>
        <w:trPr>
          <w:trHeight w:val="681" w:hRule="atLeast"/>
        </w:trPr>
        <w:tc>
          <w:tcPr>
            <w:tcW w:w="7373" w:type="dxa"/>
            <w:gridSpan w:val="6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2"/>
                <w:sz w:val="20"/>
              </w:rPr>
              <w:t> organizácie: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3" w:type="dxa"/>
            <w:gridSpan w:val="6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zástupca):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876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3454" w:type="dxa"/>
            <w:gridSpan w:val="3"/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043" w:type="dxa"/>
            <w:gridSpan w:val="2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3" w:type="dxa"/>
            <w:gridSpan w:val="6"/>
          </w:tcPr>
          <w:p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beneficientom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včelár):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989" w:type="dxa"/>
            <w:gridSpan w:val="2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CRV:</w:t>
            </w:r>
          </w:p>
        </w:tc>
        <w:tc>
          <w:tcPr>
            <w:tcW w:w="2043" w:type="dxa"/>
            <w:gridSpan w:val="2"/>
            <w:vMerge w:val="restart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230" w:lineRule="atLeast"/>
              <w:ind w:left="107" w:right="1345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farmy z CEHZ:</w:t>
            </w:r>
          </w:p>
        </w:tc>
        <w:tc>
          <w:tcPr>
            <w:tcW w:w="20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4079" w:type="dxa"/>
            <w:gridSpan w:val="3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5777" w:type="dxa"/>
            <w:gridSpan w:val="4"/>
          </w:tcPr>
          <w:p>
            <w:pPr>
              <w:pStyle w:val="TableParagraph"/>
              <w:spacing w:line="230" w:lineRule="atLeast"/>
              <w:ind w:left="106" w:right="104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prijímateľ podpory je platcom DPH)</w:t>
            </w:r>
          </w:p>
        </w:tc>
      </w:tr>
      <w:tr>
        <w:trPr>
          <w:trHeight w:val="338" w:hRule="atLeast"/>
        </w:trPr>
        <w:tc>
          <w:tcPr>
            <w:tcW w:w="1876" w:type="dxa"/>
          </w:tcPr>
          <w:p>
            <w:pPr>
              <w:pStyle w:val="TableParagraph"/>
              <w:spacing w:before="30"/>
              <w:ind w:left="111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204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31789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2.503132pt;width:12.25pt;height:12.25pt;mso-position-horizontal-relative:column;mso-position-vertical-relative:paragraph;z-index:-15954432" id="docshapegroup2" coordorigin="122,50" coordsize="245,245">
                      <v:rect style="position:absolute;left:129;top:57;width:231;height:231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2203" w:type="dxa"/>
            <w:gridSpan w:val="2"/>
          </w:tcPr>
          <w:p>
            <w:pPr>
              <w:pStyle w:val="TableParagraph"/>
              <w:spacing w:before="30"/>
              <w:ind w:right="335"/>
              <w:jc w:val="center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2560">
                      <wp:simplePos x="0" y="0"/>
                      <wp:positionH relativeFrom="column">
                        <wp:posOffset>55625</wp:posOffset>
                      </wp:positionH>
                      <wp:positionV relativeFrom="paragraph">
                        <wp:posOffset>31789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379998pt;margin-top:2.503132pt;width:12.25pt;height:12.25pt;mso-position-horizontal-relative:column;mso-position-vertical-relative:paragraph;z-index:-15953920" id="docshapegroup4" coordorigin="88,50" coordsize="245,245">
                      <v:rect style="position:absolute;left:94;top:57;width:231;height:231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30"/>
              <w:ind w:left="81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3072">
                      <wp:simplePos x="0" y="0"/>
                      <wp:positionH relativeFrom="column">
                        <wp:posOffset>77724</wp:posOffset>
                      </wp:positionH>
                      <wp:positionV relativeFrom="paragraph">
                        <wp:posOffset>31789</wp:posOffset>
                      </wp:positionV>
                      <wp:extent cx="155575" cy="1555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01pt;margin-top:2.503132pt;width:12.25pt;height:12.25pt;mso-position-horizontal-relative:column;mso-position-vertical-relative:paragraph;z-index:-15953408" id="docshapegroup6" coordorigin="122,50" coordsize="245,245">
                      <v:rect style="position:absolute;left:129;top:57;width:231;height:231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áno</w:t>
            </w:r>
          </w:p>
        </w:tc>
        <w:tc>
          <w:tcPr>
            <w:tcW w:w="3225" w:type="dxa"/>
            <w:gridSpan w:val="2"/>
          </w:tcPr>
          <w:p>
            <w:pPr>
              <w:pStyle w:val="TableParagraph"/>
              <w:spacing w:before="30"/>
              <w:ind w:left="81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358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31789</wp:posOffset>
                      </wp:positionV>
                      <wp:extent cx="155575" cy="1555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575" cy="155575"/>
                                <a:chExt cx="155575" cy="1555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995pt;margin-top:2.503132pt;width:12.25pt;height:12.25pt;mso-position-horizontal-relative:column;mso-position-vertical-relative:paragraph;z-index:-15952896" id="docshapegroup8" coordorigin="122,50" coordsize="245,245">
                      <v:rect style="position:absolute;left:129;top:57;width:231;height:231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nie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2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zabezpečených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analýzach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účely*:</w:t>
      </w:r>
    </w:p>
    <w:p>
      <w:pPr>
        <w:pStyle w:val="ListParagraph"/>
        <w:numPr>
          <w:ilvl w:val="1"/>
          <w:numId w:val="1"/>
        </w:numPr>
        <w:tabs>
          <w:tab w:pos="477" w:val="left" w:leader="none"/>
        </w:tabs>
        <w:spacing w:line="240" w:lineRule="auto" w:before="0" w:after="0"/>
        <w:ind w:left="477" w:right="0" w:hanging="259"/>
        <w:jc w:val="left"/>
        <w:rPr>
          <w:b/>
          <w:sz w:val="24"/>
        </w:rPr>
      </w:pPr>
      <w:r>
        <w:rPr>
          <w:b/>
          <w:sz w:val="24"/>
        </w:rPr>
        <w:t>zabezpečenie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analýzy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včelárskych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produktov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účely</w:t>
      </w:r>
    </w:p>
    <w:p>
      <w:pPr>
        <w:spacing w:before="0"/>
        <w:ind w:left="233" w:right="0" w:firstLine="0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w w:val="150"/>
          <w:sz w:val="20"/>
        </w:rPr>
        <w:t> </w:t>
      </w:r>
      <w:r>
        <w:rPr>
          <w:sz w:val="24"/>
        </w:rPr>
        <w:t>hodnotenia ich kvality vykonanej v akreditovanom laboratóriu</w:t>
      </w:r>
    </w:p>
    <w:p>
      <w:pPr>
        <w:spacing w:before="1"/>
        <w:ind w:left="233" w:right="0" w:firstLine="0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w w:val="150"/>
          <w:sz w:val="20"/>
        </w:rPr>
        <w:t> </w:t>
      </w:r>
      <w:r>
        <w:rPr>
          <w:sz w:val="24"/>
        </w:rPr>
        <w:t>súťaže o najlepší včelársky produkt vykonanej v referenčnom laboratóriu</w:t>
      </w:r>
    </w:p>
    <w:p>
      <w:pPr>
        <w:spacing w:before="0"/>
        <w:ind w:left="646" w:right="226" w:hanging="413"/>
        <w:jc w:val="both"/>
        <w:rPr>
          <w:sz w:val="24"/>
        </w:rPr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sz w:val="20"/>
        </w:rPr>
        <w:t> </w:t>
      </w:r>
      <w:r>
        <w:rPr>
          <w:sz w:val="24"/>
        </w:rPr>
        <w:t>medzinárodnej súťaže vykonanej v referenčnom laboratóriu alebo v laboratóriu akreditovanom na</w:t>
      </w:r>
      <w:r>
        <w:rPr>
          <w:spacing w:val="-3"/>
          <w:sz w:val="24"/>
        </w:rPr>
        <w:t> </w:t>
      </w:r>
      <w:r>
        <w:rPr>
          <w:sz w:val="24"/>
        </w:rPr>
        <w:t>posudzovanie</w:t>
      </w:r>
      <w:r>
        <w:rPr>
          <w:spacing w:val="80"/>
          <w:w w:val="150"/>
          <w:sz w:val="24"/>
        </w:rPr>
        <w:t> </w:t>
      </w:r>
      <w:r>
        <w:rPr>
          <w:sz w:val="24"/>
        </w:rPr>
        <w:t>zhody</w:t>
      </w:r>
      <w:r>
        <w:rPr>
          <w:spacing w:val="80"/>
          <w:w w:val="150"/>
          <w:sz w:val="24"/>
        </w:rPr>
        <w:t> </w:t>
      </w:r>
      <w:r>
        <w:rPr>
          <w:sz w:val="24"/>
        </w:rPr>
        <w:t>špecifických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požiadaviek</w:t>
      </w:r>
      <w:r>
        <w:rPr>
          <w:spacing w:val="80"/>
          <w:w w:val="150"/>
          <w:sz w:val="24"/>
        </w:rPr>
        <w:t> </w:t>
      </w:r>
      <w:r>
        <w:rPr>
          <w:sz w:val="24"/>
        </w:rPr>
        <w:t>analyzovaných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včelárskych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produktov s</w:t>
      </w:r>
      <w:r>
        <w:rPr>
          <w:spacing w:val="-2"/>
          <w:sz w:val="24"/>
        </w:rPr>
        <w:t> </w:t>
      </w:r>
      <w:r>
        <w:rPr>
          <w:sz w:val="24"/>
        </w:rPr>
        <w:t>technickou</w:t>
      </w:r>
      <w:r>
        <w:rPr>
          <w:spacing w:val="40"/>
          <w:sz w:val="24"/>
        </w:rPr>
        <w:t>  </w:t>
      </w:r>
      <w:r>
        <w:rPr>
          <w:sz w:val="24"/>
        </w:rPr>
        <w:t>špecifikáciou</w:t>
      </w:r>
      <w:r>
        <w:rPr>
          <w:spacing w:val="40"/>
          <w:sz w:val="24"/>
        </w:rPr>
        <w:t>  </w:t>
      </w:r>
      <w:r>
        <w:rPr>
          <w:sz w:val="24"/>
        </w:rPr>
        <w:t>prijatou</w:t>
      </w:r>
      <w:r>
        <w:rPr>
          <w:spacing w:val="40"/>
          <w:sz w:val="24"/>
        </w:rPr>
        <w:t>  </w:t>
      </w:r>
      <w:r>
        <w:rPr>
          <w:sz w:val="24"/>
        </w:rPr>
        <w:t>medzinárodným</w:t>
      </w:r>
      <w:r>
        <w:rPr>
          <w:spacing w:val="40"/>
          <w:sz w:val="24"/>
        </w:rPr>
        <w:t>  </w:t>
      </w:r>
      <w:r>
        <w:rPr>
          <w:sz w:val="24"/>
        </w:rPr>
        <w:t>normalizačným</w:t>
      </w:r>
      <w:r>
        <w:rPr>
          <w:spacing w:val="40"/>
          <w:sz w:val="24"/>
        </w:rPr>
        <w:t>  </w:t>
      </w:r>
      <w:r>
        <w:rPr>
          <w:sz w:val="24"/>
        </w:rPr>
        <w:t>orgánom</w:t>
      </w:r>
      <w:r>
        <w:rPr>
          <w:spacing w:val="40"/>
          <w:sz w:val="24"/>
        </w:rPr>
        <w:t>  </w:t>
      </w:r>
      <w:r>
        <w:rPr>
          <w:sz w:val="24"/>
        </w:rPr>
        <w:t>(ďalej len „medzinárodné laboratórium“)</w:t>
      </w:r>
    </w:p>
    <w:p>
      <w:pPr>
        <w:spacing w:before="0"/>
        <w:ind w:left="646" w:right="225" w:hanging="413"/>
        <w:jc w:val="both"/>
        <w:rPr>
          <w:sz w:val="24"/>
        </w:rPr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> </w:t>
      </w:r>
      <w:r>
        <w:rPr>
          <w:sz w:val="24"/>
        </w:rPr>
        <w:t>identifikácie kontaminovaného včelárskeho produktu alebo identifikácie falšovaného</w:t>
      </w:r>
      <w:r>
        <w:rPr>
          <w:spacing w:val="40"/>
          <w:sz w:val="24"/>
        </w:rPr>
        <w:t> </w:t>
      </w:r>
      <w:r>
        <w:rPr>
          <w:sz w:val="24"/>
        </w:rPr>
        <w:t>včelárskeho</w:t>
      </w:r>
      <w:r>
        <w:rPr>
          <w:spacing w:val="-3"/>
          <w:sz w:val="24"/>
        </w:rPr>
        <w:t> </w:t>
      </w:r>
      <w:r>
        <w:rPr>
          <w:sz w:val="24"/>
        </w:rPr>
        <w:t>produktu</w:t>
      </w:r>
      <w:r>
        <w:rPr>
          <w:spacing w:val="-1"/>
          <w:sz w:val="24"/>
        </w:rPr>
        <w:t> </w:t>
      </w:r>
      <w:r>
        <w:rPr>
          <w:sz w:val="24"/>
        </w:rPr>
        <w:t>vykonanej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referenčnom</w:t>
      </w:r>
      <w:r>
        <w:rPr>
          <w:spacing w:val="-1"/>
          <w:sz w:val="24"/>
        </w:rPr>
        <w:t> </w:t>
      </w:r>
      <w:r>
        <w:rPr>
          <w:sz w:val="24"/>
        </w:rPr>
        <w:t>laboratóriu</w:t>
      </w:r>
      <w:r>
        <w:rPr>
          <w:spacing w:val="-1"/>
          <w:sz w:val="24"/>
        </w:rPr>
        <w:t> </w:t>
      </w:r>
      <w:r>
        <w:rPr>
          <w:sz w:val="24"/>
        </w:rPr>
        <w:t>alebo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medzinárodnom </w:t>
      </w:r>
      <w:r>
        <w:rPr>
          <w:spacing w:val="-2"/>
          <w:sz w:val="24"/>
        </w:rPr>
        <w:t>laboratóriu</w:t>
      </w:r>
    </w:p>
    <w:p>
      <w:pPr>
        <w:spacing w:before="0"/>
        <w:ind w:left="646" w:right="227" w:hanging="413"/>
        <w:jc w:val="both"/>
        <w:rPr>
          <w:sz w:val="24"/>
        </w:rPr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w w:val="150"/>
          <w:sz w:val="20"/>
        </w:rPr>
        <w:t> </w:t>
      </w:r>
      <w:r>
        <w:rPr>
          <w:sz w:val="24"/>
        </w:rPr>
        <w:t>zisťovania</w:t>
      </w:r>
      <w:r>
        <w:rPr>
          <w:spacing w:val="78"/>
          <w:w w:val="150"/>
          <w:sz w:val="24"/>
        </w:rPr>
        <w:t> </w:t>
      </w:r>
      <w:r>
        <w:rPr>
          <w:sz w:val="24"/>
        </w:rPr>
        <w:t>toxických</w:t>
      </w:r>
      <w:r>
        <w:rPr>
          <w:spacing w:val="80"/>
          <w:w w:val="150"/>
          <w:sz w:val="24"/>
        </w:rPr>
        <w:t> </w:t>
      </w:r>
      <w:r>
        <w:rPr>
          <w:sz w:val="24"/>
        </w:rPr>
        <w:t>činiteľov</w:t>
      </w:r>
      <w:r>
        <w:rPr>
          <w:spacing w:val="79"/>
          <w:w w:val="150"/>
          <w:sz w:val="24"/>
        </w:rPr>
        <w:t> </w:t>
      </w:r>
      <w:r>
        <w:rPr>
          <w:sz w:val="24"/>
        </w:rPr>
        <w:t>alebo</w:t>
      </w:r>
      <w:r>
        <w:rPr>
          <w:spacing w:val="78"/>
          <w:w w:val="150"/>
          <w:sz w:val="24"/>
        </w:rPr>
        <w:t> </w:t>
      </w:r>
      <w:r>
        <w:rPr>
          <w:sz w:val="24"/>
        </w:rPr>
        <w:t>patogénov</w:t>
      </w:r>
      <w:r>
        <w:rPr>
          <w:spacing w:val="79"/>
          <w:w w:val="150"/>
          <w:sz w:val="24"/>
        </w:rPr>
        <w:t> </w:t>
      </w:r>
      <w:r>
        <w:rPr>
          <w:sz w:val="24"/>
        </w:rPr>
        <w:t>vo</w:t>
      </w:r>
      <w:r>
        <w:rPr>
          <w:spacing w:val="78"/>
          <w:w w:val="150"/>
          <w:sz w:val="24"/>
        </w:rPr>
        <w:t> </w:t>
      </w:r>
      <w:r>
        <w:rPr>
          <w:sz w:val="24"/>
        </w:rPr>
        <w:t>včelárskych</w:t>
      </w:r>
      <w:r>
        <w:rPr>
          <w:spacing w:val="78"/>
          <w:w w:val="150"/>
          <w:sz w:val="24"/>
        </w:rPr>
        <w:t> </w:t>
      </w:r>
      <w:r>
        <w:rPr>
          <w:sz w:val="24"/>
        </w:rPr>
        <w:t>produktoch</w:t>
      </w:r>
      <w:r>
        <w:rPr>
          <w:spacing w:val="78"/>
          <w:w w:val="150"/>
          <w:sz w:val="24"/>
        </w:rPr>
        <w:t> </w:t>
      </w:r>
      <w:r>
        <w:rPr>
          <w:sz w:val="24"/>
        </w:rPr>
        <w:t>vykonanej v akreditovanom laboratóriu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491" w:val="left" w:leader="none"/>
        </w:tabs>
        <w:spacing w:line="240" w:lineRule="auto" w:before="0" w:after="0"/>
        <w:ind w:left="491" w:right="0" w:hanging="273"/>
        <w:jc w:val="left"/>
        <w:rPr>
          <w:b/>
          <w:sz w:val="24"/>
        </w:rPr>
      </w:pPr>
      <w:r>
        <w:rPr>
          <w:b/>
          <w:sz w:val="24"/>
        </w:rPr>
        <w:t>zabezpečenie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analýzy včiel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účely</w:t>
      </w:r>
    </w:p>
    <w:p>
      <w:pPr>
        <w:spacing w:before="0"/>
        <w:ind w:left="646" w:right="0" w:hanging="413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sz w:val="20"/>
        </w:rPr>
        <w:t> </w:t>
      </w:r>
      <w:r>
        <w:rPr>
          <w:sz w:val="24"/>
        </w:rPr>
        <w:t>zisťovania</w:t>
      </w:r>
      <w:r>
        <w:rPr>
          <w:spacing w:val="77"/>
          <w:sz w:val="24"/>
        </w:rPr>
        <w:t> </w:t>
      </w:r>
      <w:r>
        <w:rPr>
          <w:sz w:val="24"/>
        </w:rPr>
        <w:t>toxických</w:t>
      </w:r>
      <w:r>
        <w:rPr>
          <w:spacing w:val="80"/>
          <w:sz w:val="24"/>
        </w:rPr>
        <w:t> </w:t>
      </w:r>
      <w:r>
        <w:rPr>
          <w:sz w:val="24"/>
        </w:rPr>
        <w:t>činiteľov</w:t>
      </w:r>
      <w:r>
        <w:rPr>
          <w:spacing w:val="78"/>
          <w:sz w:val="24"/>
        </w:rPr>
        <w:t> </w:t>
      </w:r>
      <w:r>
        <w:rPr>
          <w:sz w:val="24"/>
        </w:rPr>
        <w:t>alebo</w:t>
      </w:r>
      <w:r>
        <w:rPr>
          <w:spacing w:val="77"/>
          <w:sz w:val="24"/>
        </w:rPr>
        <w:t> </w:t>
      </w:r>
      <w:r>
        <w:rPr>
          <w:sz w:val="24"/>
        </w:rPr>
        <w:t>patogénov</w:t>
      </w:r>
      <w:r>
        <w:rPr>
          <w:spacing w:val="78"/>
          <w:sz w:val="24"/>
        </w:rPr>
        <w:t> </w:t>
      </w:r>
      <w:r>
        <w:rPr>
          <w:sz w:val="24"/>
        </w:rPr>
        <w:t>vo</w:t>
      </w:r>
      <w:r>
        <w:rPr>
          <w:spacing w:val="78"/>
          <w:sz w:val="24"/>
        </w:rPr>
        <w:t> </w:t>
      </w:r>
      <w:r>
        <w:rPr>
          <w:sz w:val="24"/>
        </w:rPr>
        <w:t>včelstve</w:t>
      </w:r>
      <w:r>
        <w:rPr>
          <w:spacing w:val="77"/>
          <w:sz w:val="24"/>
        </w:rPr>
        <w:t> </w:t>
      </w:r>
      <w:r>
        <w:rPr>
          <w:sz w:val="24"/>
        </w:rPr>
        <w:t>vykonanej</w:t>
      </w:r>
      <w:r>
        <w:rPr>
          <w:spacing w:val="78"/>
          <w:sz w:val="24"/>
        </w:rPr>
        <w:t> </w:t>
      </w:r>
      <w:r>
        <w:rPr>
          <w:sz w:val="24"/>
        </w:rPr>
        <w:t>v</w:t>
      </w:r>
      <w:r>
        <w:rPr>
          <w:spacing w:val="78"/>
          <w:sz w:val="24"/>
        </w:rPr>
        <w:t> </w:t>
      </w:r>
      <w:r>
        <w:rPr>
          <w:sz w:val="24"/>
        </w:rPr>
        <w:t>akreditovanom </w:t>
      </w:r>
      <w:r>
        <w:rPr>
          <w:spacing w:val="-2"/>
          <w:sz w:val="24"/>
        </w:rPr>
        <w:t>laboratóriu</w:t>
      </w:r>
    </w:p>
    <w:p>
      <w:pPr>
        <w:spacing w:line="237" w:lineRule="auto" w:before="2"/>
        <w:ind w:left="646" w:right="212" w:hanging="413"/>
        <w:jc w:val="left"/>
        <w:rPr>
          <w:sz w:val="24"/>
        </w:rPr>
      </w:pPr>
      <w:r>
        <w:rPr>
          <w:position w:val="-3"/>
        </w:rPr>
        <w:drawing>
          <wp:inline distT="0" distB="0" distL="0" distR="0">
            <wp:extent cx="155447" cy="15544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sz w:val="20"/>
        </w:rPr>
        <w:t> </w:t>
      </w:r>
      <w:r>
        <w:rPr>
          <w:sz w:val="24"/>
        </w:rPr>
        <w:t>zisťovania</w:t>
      </w:r>
      <w:r>
        <w:rPr>
          <w:spacing w:val="19"/>
          <w:sz w:val="24"/>
        </w:rPr>
        <w:t> </w:t>
      </w:r>
      <w:r>
        <w:rPr>
          <w:sz w:val="24"/>
        </w:rPr>
        <w:t>rezíduí</w:t>
      </w:r>
      <w:r>
        <w:rPr>
          <w:spacing w:val="20"/>
          <w:sz w:val="24"/>
        </w:rPr>
        <w:t> </w:t>
      </w:r>
      <w:r>
        <w:rPr>
          <w:sz w:val="24"/>
        </w:rPr>
        <w:t>chemických</w:t>
      </w:r>
      <w:r>
        <w:rPr>
          <w:spacing w:val="19"/>
          <w:sz w:val="24"/>
        </w:rPr>
        <w:t> </w:t>
      </w:r>
      <w:r>
        <w:rPr>
          <w:sz w:val="24"/>
        </w:rPr>
        <w:t>látok</w:t>
      </w:r>
      <w:r>
        <w:rPr>
          <w:spacing w:val="19"/>
          <w:sz w:val="24"/>
        </w:rPr>
        <w:t> </w:t>
      </w:r>
      <w:r>
        <w:rPr>
          <w:sz w:val="24"/>
        </w:rPr>
        <w:t>alebo</w:t>
      </w:r>
      <w:r>
        <w:rPr>
          <w:spacing w:val="19"/>
          <w:sz w:val="24"/>
        </w:rPr>
        <w:t> </w:t>
      </w:r>
      <w:r>
        <w:rPr>
          <w:sz w:val="24"/>
        </w:rPr>
        <w:t>zmesí</w:t>
      </w:r>
      <w:r>
        <w:rPr>
          <w:spacing w:val="22"/>
          <w:sz w:val="24"/>
        </w:rPr>
        <w:t> </w:t>
      </w:r>
      <w:r>
        <w:rPr>
          <w:sz w:val="24"/>
        </w:rPr>
        <w:t>spôsobilých</w:t>
      </w:r>
      <w:r>
        <w:rPr>
          <w:spacing w:val="19"/>
          <w:sz w:val="24"/>
        </w:rPr>
        <w:t> </w:t>
      </w:r>
      <w:r>
        <w:rPr>
          <w:sz w:val="24"/>
        </w:rPr>
        <w:t>vyvolať</w:t>
      </w:r>
      <w:r>
        <w:rPr>
          <w:spacing w:val="19"/>
          <w:sz w:val="24"/>
        </w:rPr>
        <w:t> </w:t>
      </w:r>
      <w:r>
        <w:rPr>
          <w:sz w:val="24"/>
        </w:rPr>
        <w:t>otravu</w:t>
      </w:r>
      <w:r>
        <w:rPr>
          <w:spacing w:val="19"/>
          <w:sz w:val="24"/>
        </w:rPr>
        <w:t> </w:t>
      </w:r>
      <w:r>
        <w:rPr>
          <w:sz w:val="24"/>
        </w:rPr>
        <w:t>včiel</w:t>
      </w:r>
      <w:r>
        <w:rPr>
          <w:spacing w:val="19"/>
          <w:sz w:val="24"/>
        </w:rPr>
        <w:t> </w:t>
      </w:r>
      <w:r>
        <w:rPr>
          <w:sz w:val="24"/>
        </w:rPr>
        <w:t>vykonanej v akreditovanom laboratóriu</w:t>
      </w:r>
    </w:p>
    <w:p>
      <w:pPr>
        <w:pStyle w:val="BodyText"/>
        <w:spacing w:before="101"/>
        <w:rPr>
          <w:sz w:val="24"/>
        </w:rPr>
      </w:pPr>
    </w:p>
    <w:p>
      <w:pPr>
        <w:pStyle w:val="BodyText"/>
        <w:spacing w:before="1"/>
        <w:ind w:left="218"/>
      </w:pPr>
      <w:r>
        <w:rPr>
          <w:rFonts w:ascii="Symbol" w:hAnsi="Symbol"/>
          <w:position w:val="7"/>
          <w:sz w:val="13"/>
        </w:rPr>
        <w:t></w:t>
      </w:r>
      <w:r>
        <w:rPr>
          <w:spacing w:val="13"/>
          <w:position w:val="7"/>
          <w:sz w:val="13"/>
        </w:rPr>
        <w:t> </w:t>
      </w:r>
      <w:r>
        <w:rPr/>
        <w:t>vyberte</w:t>
      </w:r>
      <w:r>
        <w:rPr>
          <w:spacing w:val="-3"/>
        </w:rPr>
        <w:t> </w:t>
      </w:r>
      <w:r>
        <w:rPr/>
        <w:t>jeden</w:t>
      </w:r>
      <w:r>
        <w:rPr>
          <w:spacing w:val="-2"/>
        </w:rPr>
        <w:t> </w:t>
      </w:r>
      <w:r>
        <w:rPr/>
        <w:t>variant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označte</w:t>
      </w:r>
      <w:r>
        <w:rPr>
          <w:spacing w:val="-4"/>
        </w:rPr>
        <w:t> </w:t>
      </w:r>
      <w:r>
        <w:rPr/>
        <w:t>krížikom</w:t>
      </w:r>
      <w:r>
        <w:rPr>
          <w:spacing w:val="-3"/>
        </w:rPr>
        <w:t> </w:t>
      </w:r>
      <w:r>
        <w:rPr/>
        <w:t>(pre</w:t>
      </w:r>
      <w:r>
        <w:rPr>
          <w:spacing w:val="-6"/>
        </w:rPr>
        <w:t> </w:t>
      </w:r>
      <w:r>
        <w:rPr/>
        <w:t>každý</w:t>
      </w:r>
      <w:r>
        <w:rPr>
          <w:spacing w:val="-4"/>
        </w:rPr>
        <w:t> </w:t>
      </w:r>
      <w:r>
        <w:rPr/>
        <w:t>variant</w:t>
      </w:r>
      <w:r>
        <w:rPr>
          <w:spacing w:val="-5"/>
        </w:rPr>
        <w:t> </w:t>
      </w:r>
      <w:r>
        <w:rPr/>
        <w:t>použite</w:t>
      </w:r>
      <w:r>
        <w:rPr>
          <w:spacing w:val="-4"/>
        </w:rPr>
        <w:t> </w:t>
      </w:r>
      <w:r>
        <w:rPr/>
        <w:t>novú</w:t>
      </w:r>
      <w:r>
        <w:rPr>
          <w:spacing w:val="-1"/>
        </w:rPr>
        <w:t> </w:t>
      </w:r>
      <w:r>
        <w:rPr/>
        <w:t>prílohu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>
          <w:spacing w:val="-5"/>
        </w:rPr>
        <w:t>40)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19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820"/>
        <w:gridCol w:w="1555"/>
        <w:gridCol w:w="1520"/>
        <w:gridCol w:w="1327"/>
      </w:tblGrid>
      <w:tr>
        <w:trPr>
          <w:trHeight w:val="460" w:hRule="atLeast"/>
        </w:trPr>
        <w:tc>
          <w:tcPr>
            <w:tcW w:w="631" w:type="dxa"/>
          </w:tcPr>
          <w:p>
            <w:pPr>
              <w:pStyle w:val="TableParagraph"/>
              <w:spacing w:line="230" w:lineRule="atLeast"/>
              <w:ind w:left="126" w:right="107" w:firstLine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4820" w:type="dxa"/>
          </w:tcPr>
          <w:p>
            <w:pPr>
              <w:pStyle w:val="TableParagraph"/>
              <w:spacing w:before="11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Druh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analýzy*</w:t>
            </w:r>
          </w:p>
        </w:tc>
        <w:tc>
          <w:tcPr>
            <w:tcW w:w="1555" w:type="dxa"/>
          </w:tcPr>
          <w:p>
            <w:pPr>
              <w:pStyle w:val="TableParagraph"/>
              <w:spacing w:line="230" w:lineRule="atLeast"/>
              <w:ind w:left="261" w:right="103" w:hanging="152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protokolu o rozboroch</w:t>
            </w:r>
          </w:p>
        </w:tc>
        <w:tc>
          <w:tcPr>
            <w:tcW w:w="1520" w:type="dxa"/>
          </w:tcPr>
          <w:p>
            <w:pPr>
              <w:pStyle w:val="TableParagraph"/>
              <w:spacing w:before="115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faktúry</w:t>
            </w:r>
          </w:p>
        </w:tc>
        <w:tc>
          <w:tcPr>
            <w:tcW w:w="1327" w:type="dxa"/>
          </w:tcPr>
          <w:p>
            <w:pPr>
              <w:pStyle w:val="TableParagraph"/>
              <w:spacing w:line="230" w:lineRule="atLeast"/>
              <w:ind w:left="434" w:right="95" w:hanging="3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Fakturovaná </w:t>
            </w:r>
            <w:r>
              <w:rPr>
                <w:b/>
                <w:spacing w:val="-4"/>
                <w:sz w:val="20"/>
              </w:rPr>
              <w:t>suma</w:t>
            </w:r>
          </w:p>
        </w:tc>
      </w:tr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631" w:type="dxa"/>
          </w:tcPr>
          <w:p>
            <w:pPr>
              <w:pStyle w:val="TableParagraph"/>
              <w:spacing w:before="27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headerReference w:type="default" r:id="rId5"/>
          <w:type w:val="continuous"/>
          <w:pgSz w:w="11910" w:h="16840"/>
          <w:pgMar w:header="717" w:footer="0" w:top="1320" w:bottom="280" w:left="1200" w:right="620"/>
          <w:pgNumType w:start="1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4820"/>
        <w:gridCol w:w="1555"/>
        <w:gridCol w:w="1520"/>
        <w:gridCol w:w="1327"/>
      </w:tblGrid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31" w:type="dxa"/>
          </w:tcPr>
          <w:p>
            <w:pPr>
              <w:pStyle w:val="TableParagraph"/>
              <w:spacing w:before="26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1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26" w:type="dxa"/>
            <w:gridSpan w:val="4"/>
          </w:tcPr>
          <w:p>
            <w:pPr>
              <w:pStyle w:val="TableParagraph"/>
              <w:spacing w:line="256" w:lineRule="exact"/>
              <w:ind w:left="3974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nákladov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(EUR):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26" w:type="dxa"/>
            <w:gridSpan w:val="4"/>
          </w:tcPr>
          <w:p>
            <w:pPr>
              <w:pStyle w:val="TableParagraph"/>
              <w:spacing w:line="256" w:lineRule="exact"/>
              <w:ind w:left="3842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požadovaných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nákladov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(EUR):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2"/>
          <w:sz w:val="24"/>
        </w:rPr>
        <w:t> podpory</w:t>
      </w:r>
    </w:p>
    <w:p>
      <w:pPr>
        <w:pStyle w:val="BodyText"/>
        <w:spacing w:before="1"/>
        <w:ind w:left="218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0" w:after="0"/>
        <w:ind w:left="578" w:right="0" w:hanging="360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2"/>
          <w:sz w:val="20"/>
        </w:rPr>
        <w:t> </w:t>
      </w:r>
      <w:r>
        <w:rPr>
          <w:sz w:val="20"/>
        </w:rPr>
        <w:t>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 mu známe podmienky poskytovania</w:t>
      </w:r>
      <w:r>
        <w:rPr>
          <w:spacing w:val="23"/>
          <w:sz w:val="20"/>
        </w:rPr>
        <w:t> </w:t>
      </w:r>
      <w:r>
        <w:rPr>
          <w:sz w:val="20"/>
        </w:rPr>
        <w:t>podpory a</w:t>
      </w:r>
      <w:r>
        <w:rPr>
          <w:spacing w:val="-2"/>
          <w:sz w:val="20"/>
        </w:rPr>
        <w:t> </w:t>
      </w:r>
      <w:r>
        <w:rPr>
          <w:sz w:val="20"/>
        </w:rPr>
        <w:t>je si vedomý požiadaviek vzťahujúcich sa na podporu, o</w:t>
      </w:r>
      <w:r>
        <w:rPr>
          <w:spacing w:val="-3"/>
          <w:sz w:val="20"/>
        </w:rPr>
        <w:t> </w:t>
      </w:r>
      <w:r>
        <w:rPr>
          <w:sz w:val="20"/>
        </w:rPr>
        <w:t>ktorú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žiada,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28" w:lineRule="exact" w:before="0" w:after="0"/>
        <w:ind w:left="578" w:right="0" w:hanging="360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ten</w:t>
      </w:r>
      <w:r>
        <w:rPr>
          <w:spacing w:val="-3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4"/>
          <w:sz w:val="20"/>
        </w:rPr>
        <w:t> </w:t>
      </w:r>
      <w:r>
        <w:rPr>
          <w:sz w:val="20"/>
        </w:rPr>
        <w:t>iná</w:t>
      </w:r>
      <w:r>
        <w:rPr>
          <w:spacing w:val="-5"/>
          <w:sz w:val="20"/>
        </w:rPr>
        <w:t> </w:t>
      </w:r>
      <w:r>
        <w:rPr>
          <w:sz w:val="20"/>
        </w:rPr>
        <w:t>dotácia</w:t>
      </w:r>
      <w:r>
        <w:rPr>
          <w:spacing w:val="-4"/>
          <w:sz w:val="20"/>
        </w:rPr>
        <w:t> </w:t>
      </w:r>
      <w:r>
        <w:rPr>
          <w:sz w:val="20"/>
        </w:rPr>
        <w:t>zo</w:t>
      </w:r>
      <w:r>
        <w:rPr>
          <w:spacing w:val="-4"/>
          <w:sz w:val="20"/>
        </w:rPr>
        <w:t> </w:t>
      </w:r>
      <w:r>
        <w:rPr>
          <w:sz w:val="20"/>
        </w:rPr>
        <w:t>štátneho</w:t>
      </w:r>
      <w:r>
        <w:rPr>
          <w:spacing w:val="-3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alebo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1" w:after="0"/>
        <w:ind w:left="578" w:right="227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 osobných údajov a o zmene a doplnení niektorých zákonov a nariadením Európskeho parlamentu a Rady (EÚ) 2016/679 z 27. apríla 2016 o</w:t>
      </w:r>
      <w:r>
        <w:rPr>
          <w:spacing w:val="-1"/>
          <w:sz w:val="20"/>
        </w:rPr>
        <w:t> </w:t>
      </w:r>
      <w:r>
        <w:rPr>
          <w:sz w:val="20"/>
        </w:rPr>
        <w:t>ochrane fyzických osôb pri spracúvaní osobných údajov a o voľnom pohybe takýchto údajov,</w:t>
      </w:r>
      <w:r>
        <w:rPr>
          <w:spacing w:val="26"/>
          <w:sz w:val="20"/>
        </w:rPr>
        <w:t> </w:t>
      </w:r>
      <w:r>
        <w:rPr>
          <w:sz w:val="20"/>
        </w:rPr>
        <w:t>ktorým</w:t>
      </w:r>
      <w:r>
        <w:rPr>
          <w:spacing w:val="29"/>
          <w:sz w:val="20"/>
        </w:rPr>
        <w:t> </w:t>
      </w:r>
      <w:r>
        <w:rPr>
          <w:sz w:val="20"/>
        </w:rPr>
        <w:t>sa</w:t>
      </w:r>
      <w:r>
        <w:rPr>
          <w:spacing w:val="28"/>
          <w:sz w:val="20"/>
        </w:rPr>
        <w:t> </w:t>
      </w:r>
      <w:r>
        <w:rPr>
          <w:sz w:val="20"/>
        </w:rPr>
        <w:t>zrušuje</w:t>
      </w:r>
      <w:r>
        <w:rPr>
          <w:spacing w:val="28"/>
          <w:sz w:val="20"/>
        </w:rPr>
        <w:t> </w:t>
      </w:r>
      <w:r>
        <w:rPr>
          <w:sz w:val="20"/>
        </w:rPr>
        <w:t>smernica</w:t>
      </w:r>
      <w:r>
        <w:rPr>
          <w:spacing w:val="28"/>
          <w:sz w:val="20"/>
        </w:rPr>
        <w:t> </w:t>
      </w:r>
      <w:r>
        <w:rPr>
          <w:sz w:val="20"/>
        </w:rPr>
        <w:t>95/46/ES</w:t>
      </w:r>
      <w:r>
        <w:rPr>
          <w:spacing w:val="28"/>
          <w:sz w:val="20"/>
        </w:rPr>
        <w:t> </w:t>
      </w:r>
      <w:r>
        <w:rPr>
          <w:sz w:val="20"/>
        </w:rPr>
        <w:t>(prehľad</w:t>
      </w:r>
      <w:r>
        <w:rPr>
          <w:spacing w:val="29"/>
          <w:sz w:val="20"/>
        </w:rPr>
        <w:t> </w:t>
      </w:r>
      <w:r>
        <w:rPr>
          <w:sz w:val="20"/>
        </w:rPr>
        <w:t>spracovateľských</w:t>
      </w:r>
      <w:r>
        <w:rPr>
          <w:spacing w:val="29"/>
          <w:sz w:val="20"/>
        </w:rPr>
        <w:t> </w:t>
      </w:r>
      <w:r>
        <w:rPr>
          <w:sz w:val="20"/>
        </w:rPr>
        <w:t>činností</w:t>
      </w:r>
      <w:r>
        <w:rPr>
          <w:spacing w:val="28"/>
          <w:sz w:val="20"/>
        </w:rPr>
        <w:t> </w:t>
      </w:r>
      <w:r>
        <w:rPr>
          <w:sz w:val="20"/>
        </w:rPr>
        <w:t>osobných</w:t>
      </w:r>
      <w:r>
        <w:rPr>
          <w:spacing w:val="27"/>
          <w:sz w:val="20"/>
        </w:rPr>
        <w:t> </w:t>
      </w:r>
      <w:r>
        <w:rPr>
          <w:sz w:val="20"/>
        </w:rPr>
        <w:t>údajov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8"/>
          <w:sz w:val="20"/>
        </w:rPr>
        <w:t> </w:t>
      </w:r>
      <w:r>
        <w:rPr>
          <w:sz w:val="20"/>
        </w:rPr>
        <w:t>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35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39"/>
          <w:sz w:val="20"/>
        </w:rPr>
        <w:t> </w:t>
      </w:r>
      <w:r>
        <w:rPr>
          <w:sz w:val="20"/>
        </w:rPr>
        <w:t>so</w:t>
      </w:r>
      <w:r>
        <w:rPr>
          <w:spacing w:val="40"/>
          <w:sz w:val="20"/>
        </w:rPr>
        <w:t> </w:t>
      </w:r>
      <w:r>
        <w:rPr>
          <w:sz w:val="20"/>
        </w:rPr>
        <w:t>sprístupnením</w:t>
      </w:r>
      <w:r>
        <w:rPr>
          <w:spacing w:val="38"/>
          <w:sz w:val="20"/>
        </w:rPr>
        <w:t> </w:t>
      </w:r>
      <w:r>
        <w:rPr>
          <w:sz w:val="20"/>
        </w:rPr>
        <w:t>informácií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z w:val="20"/>
        </w:rPr>
        <w:t>zmysle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38"/>
          <w:sz w:val="20"/>
        </w:rPr>
        <w:t> </w:t>
      </w:r>
      <w:r>
        <w:rPr>
          <w:sz w:val="20"/>
        </w:rPr>
        <w:t>č.</w:t>
      </w:r>
      <w:r>
        <w:rPr>
          <w:spacing w:val="36"/>
          <w:sz w:val="20"/>
        </w:rPr>
        <w:t> </w:t>
      </w:r>
      <w:r>
        <w:rPr>
          <w:sz w:val="20"/>
        </w:rPr>
        <w:t>211/2000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38"/>
          <w:sz w:val="20"/>
        </w:rPr>
        <w:t> </w:t>
      </w:r>
      <w:r>
        <w:rPr>
          <w:sz w:val="20"/>
        </w:rPr>
        <w:t>z.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slobodnom</w:t>
      </w:r>
      <w:r>
        <w:rPr>
          <w:spacing w:val="39"/>
          <w:sz w:val="20"/>
        </w:rPr>
        <w:t> </w:t>
      </w:r>
      <w:r>
        <w:rPr>
          <w:sz w:val="20"/>
        </w:rPr>
        <w:t>prístupe</w:t>
      </w:r>
      <w:r>
        <w:rPr>
          <w:spacing w:val="38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0" w:after="0"/>
        <w:ind w:left="576" w:right="0" w:hanging="358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4"/>
          <w:sz w:val="20"/>
        </w:rPr>
        <w:t> </w:t>
      </w:r>
      <w:r>
        <w:rPr>
          <w:sz w:val="20"/>
        </w:rPr>
        <w:t>orgánom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 vykonanie</w:t>
      </w:r>
      <w:r>
        <w:rPr>
          <w:spacing w:val="-5"/>
          <w:sz w:val="20"/>
        </w:rPr>
        <w:t> </w:t>
      </w:r>
      <w:r>
        <w:rPr>
          <w:sz w:val="20"/>
        </w:rPr>
        <w:t>všetkých</w:t>
      </w:r>
      <w:r>
        <w:rPr>
          <w:spacing w:val="-4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7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1" w:after="0"/>
        <w:ind w:left="578" w:right="224" w:hanging="360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80"/>
          <w:sz w:val="20"/>
        </w:rPr>
        <w:t> </w:t>
      </w:r>
      <w:r>
        <w:rPr>
          <w:sz w:val="20"/>
        </w:rPr>
        <w:t>ktorého</w:t>
      </w:r>
      <w:r>
        <w:rPr>
          <w:spacing w:val="80"/>
          <w:sz w:val="20"/>
        </w:rPr>
        <w:t> </w:t>
      </w:r>
      <w:r>
        <w:rPr>
          <w:sz w:val="20"/>
        </w:rPr>
        <w:t>poskytnutie</w:t>
      </w:r>
      <w:r>
        <w:rPr>
          <w:spacing w:val="80"/>
          <w:sz w:val="20"/>
        </w:rPr>
        <w:t> </w:t>
      </w:r>
      <w:r>
        <w:rPr>
          <w:sz w:val="20"/>
        </w:rPr>
        <w:t>alebo</w:t>
      </w:r>
      <w:r>
        <w:rPr>
          <w:spacing w:val="80"/>
          <w:sz w:val="20"/>
        </w:rPr>
        <w:t> </w:t>
      </w:r>
      <w:r>
        <w:rPr>
          <w:sz w:val="20"/>
        </w:rPr>
        <w:t>použitie</w:t>
      </w:r>
      <w:r>
        <w:rPr>
          <w:spacing w:val="80"/>
          <w:sz w:val="20"/>
        </w:rPr>
        <w:t> </w:t>
      </w:r>
      <w:r>
        <w:rPr>
          <w:sz w:val="20"/>
        </w:rPr>
        <w:t>je</w:t>
      </w:r>
      <w:r>
        <w:rPr>
          <w:spacing w:val="80"/>
          <w:sz w:val="20"/>
        </w:rPr>
        <w:t> </w:t>
      </w:r>
      <w:r>
        <w:rPr>
          <w:sz w:val="20"/>
        </w:rPr>
        <w:t>podľa</w:t>
      </w:r>
      <w:r>
        <w:rPr>
          <w:spacing w:val="80"/>
          <w:sz w:val="20"/>
        </w:rPr>
        <w:t> </w:t>
      </w:r>
      <w:r>
        <w:rPr>
          <w:sz w:val="20"/>
        </w:rPr>
        <w:t>všeobecne</w:t>
      </w:r>
      <w:r>
        <w:rPr>
          <w:spacing w:val="80"/>
          <w:sz w:val="20"/>
        </w:rPr>
        <w:t> </w:t>
      </w:r>
      <w:r>
        <w:rPr>
          <w:sz w:val="20"/>
        </w:rPr>
        <w:t>záväzného</w:t>
      </w:r>
      <w:r>
        <w:rPr>
          <w:spacing w:val="80"/>
          <w:sz w:val="20"/>
        </w:rPr>
        <w:t> </w:t>
      </w:r>
      <w:r>
        <w:rPr>
          <w:sz w:val="20"/>
        </w:rPr>
        <w:t>právneho</w:t>
      </w:r>
      <w:r>
        <w:rPr>
          <w:spacing w:val="80"/>
          <w:sz w:val="20"/>
        </w:rPr>
        <w:t> </w:t>
      </w:r>
      <w:r>
        <w:rPr>
          <w:sz w:val="20"/>
        </w:rPr>
        <w:t>predpisu</w:t>
      </w:r>
      <w:r>
        <w:rPr>
          <w:spacing w:val="80"/>
          <w:sz w:val="20"/>
        </w:rPr>
        <w:t> </w:t>
      </w:r>
      <w:r>
        <w:rPr>
          <w:sz w:val="20"/>
        </w:rPr>
        <w:t>viazané 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 počte</w:t>
      </w:r>
      <w:r>
        <w:rPr>
          <w:b/>
          <w:spacing w:val="-2"/>
          <w:sz w:val="24"/>
        </w:rPr>
        <w:t> vzoriek:</w:t>
      </w:r>
    </w:p>
    <w:p>
      <w:pPr>
        <w:pStyle w:val="BodyText"/>
        <w:ind w:left="105"/>
      </w:pPr>
      <w:r>
        <w:rPr/>
        <mc:AlternateContent>
          <mc:Choice Requires="wps">
            <w:drawing>
              <wp:inline distT="0" distB="0" distL="0" distR="0">
                <wp:extent cx="5297170" cy="187960"/>
                <wp:effectExtent l="9525" t="0" r="0" b="2539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297170" cy="187960"/>
                          <a:chExt cx="5297170" cy="18796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299788" y="12"/>
                            <a:ext cx="99758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7585" h="187960">
                                <a:moveTo>
                                  <a:pt x="6083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187439"/>
                                </a:lnTo>
                                <a:lnTo>
                                  <a:pt x="6083" y="187439"/>
                                </a:lnTo>
                                <a:lnTo>
                                  <a:pt x="6083" y="181356"/>
                                </a:lnTo>
                                <a:close/>
                              </a:path>
                              <a:path w="997585" h="1879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1343"/>
                                </a:lnTo>
                                <a:lnTo>
                                  <a:pt x="6083" y="18134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997585" h="187960">
                                <a:moveTo>
                                  <a:pt x="990904" y="181356"/>
                                </a:moveTo>
                                <a:lnTo>
                                  <a:pt x="6096" y="181356"/>
                                </a:lnTo>
                                <a:lnTo>
                                  <a:pt x="6096" y="187439"/>
                                </a:lnTo>
                                <a:lnTo>
                                  <a:pt x="990904" y="187439"/>
                                </a:lnTo>
                                <a:lnTo>
                                  <a:pt x="990904" y="181356"/>
                                </a:lnTo>
                                <a:close/>
                              </a:path>
                              <a:path w="997585" h="187960">
                                <a:moveTo>
                                  <a:pt x="99090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990904" y="6083"/>
                                </a:lnTo>
                                <a:lnTo>
                                  <a:pt x="990904" y="0"/>
                                </a:lnTo>
                                <a:close/>
                              </a:path>
                              <a:path w="997585" h="187960">
                                <a:moveTo>
                                  <a:pt x="997077" y="181356"/>
                                </a:moveTo>
                                <a:lnTo>
                                  <a:pt x="990981" y="181356"/>
                                </a:lnTo>
                                <a:lnTo>
                                  <a:pt x="990981" y="187439"/>
                                </a:lnTo>
                                <a:lnTo>
                                  <a:pt x="997077" y="187439"/>
                                </a:lnTo>
                                <a:lnTo>
                                  <a:pt x="997077" y="181356"/>
                                </a:lnTo>
                                <a:close/>
                              </a:path>
                              <a:path w="997585" h="187960">
                                <a:moveTo>
                                  <a:pt x="997077" y="0"/>
                                </a:moveTo>
                                <a:lnTo>
                                  <a:pt x="990981" y="0"/>
                                </a:lnTo>
                                <a:lnTo>
                                  <a:pt x="990981" y="6083"/>
                                </a:lnTo>
                                <a:lnTo>
                                  <a:pt x="990981" y="181343"/>
                                </a:lnTo>
                                <a:lnTo>
                                  <a:pt x="997077" y="181343"/>
                                </a:lnTo>
                                <a:lnTo>
                                  <a:pt x="997077" y="6083"/>
                                </a:lnTo>
                                <a:lnTo>
                                  <a:pt x="997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047" y="3047"/>
                            <a:ext cx="4300220" cy="1816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244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celkový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počet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analyzovaných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vzoriek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7.1pt;height:14.8pt;mso-position-horizontal-relative:char;mso-position-vertical-relative:line" id="docshapegroup10" coordorigin="0,0" coordsize="8342,296">
                <v:shape style="position:absolute;left:6771;top:0;width:1571;height:296" id="docshape11" coordorigin="6771,0" coordsize="1571,296" path="m6781,286l6771,286,6771,295,6781,295,6781,286xm6781,0l6771,0,6771,10,6771,286,6781,286,6781,10,6781,0xm8332,286l6781,286,6781,295,8332,295,8332,286xm8332,0l6781,0,6781,10,8332,10,8332,0xm8342,286l8332,286,8332,295,8342,295,8342,286xm8342,0l8332,0,8332,10,8332,286,8342,286,8342,10,8342,0xe" filled="true" fillcolor="#000000" stroked="false">
                  <v:path arrowok="t"/>
                  <v:fill type="solid"/>
                </v:shape>
                <v:shape style="position:absolute;left:4;top:4;width:6772;height:286" type="#_x0000_t202" id="docshape12" filled="false" stroked="true" strokeweight=".47998pt" strokecolor="#000000">
                  <v:textbox inset="0,0,0,0">
                    <w:txbxContent>
                      <w:p>
                        <w:pPr>
                          <w:spacing w:before="22"/>
                          <w:ind w:left="244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celkový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počet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analyzovaných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vzoriek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45"/>
        <w:rPr>
          <w:b/>
          <w:sz w:val="24"/>
        </w:rPr>
      </w:pPr>
    </w:p>
    <w:p>
      <w:pPr>
        <w:tabs>
          <w:tab w:pos="594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1"/>
        <w:ind w:left="1298"/>
      </w:pPr>
      <w:r>
        <w:rPr/>
        <w:t>Miesto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dátum</w:t>
      </w:r>
      <w:r>
        <w:rPr/>
        <w:tab/>
        <w:t>Meno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podpis</w:t>
      </w:r>
      <w:r>
        <w:rPr>
          <w:spacing w:val="-6"/>
        </w:rPr>
        <w:t> </w:t>
      </w:r>
      <w:r>
        <w:rPr/>
        <w:t>konečného</w:t>
      </w:r>
      <w:r>
        <w:rPr>
          <w:spacing w:val="-4"/>
        </w:rPr>
        <w:t> </w:t>
      </w:r>
      <w:r>
        <w:rPr/>
        <w:t>prijímateľa</w:t>
      </w:r>
      <w:r>
        <w:rPr>
          <w:spacing w:val="-5"/>
        </w:rPr>
        <w:t> </w:t>
      </w:r>
      <w:r>
        <w:rPr>
          <w:spacing w:val="-2"/>
        </w:rPr>
        <w:t>podpory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2048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3625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362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40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75pt;height:29.1pt;mso-position-horizontal-relative:page;mso-position-vertical-relative:page;z-index:-1595443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40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578" w:hanging="360"/>
        <w:jc w:val="left"/>
      </w:pPr>
      <w:rPr>
        <w:rFonts w:hint="default"/>
        <w:spacing w:val="0"/>
        <w:w w:val="99"/>
        <w:lang w:val="sk-SK" w:eastAsia="en-US" w:bidi="ar-SA"/>
      </w:rPr>
    </w:lvl>
    <w:lvl w:ilvl="2">
      <w:start w:val="0"/>
      <w:numFmt w:val="bullet"/>
      <w:lvlText w:val="•"/>
      <w:lvlJc w:val="left"/>
      <w:pPr>
        <w:ind w:left="580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1768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2956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144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333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521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709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148" w:hanging="1104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2024-06-06T14:04:12Z</dcterms:created>
  <dcterms:modified xsi:type="dcterms:W3CDTF">2024-06-06T14:04:12Z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